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20" w:lineRule="atLeas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乌海市旅游市场营销奖励办法（试行）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 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按照市委、政府旅游优先发展的原则，广泛调动市内外旅行社和相关单位宣传推广乌海旅游、引进客源的积极性，扩大乌海旅游的市场影响力，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努力推动乌海建设中国西部旅游集散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地和国际特色旅游目的地，特制定本奖励办法。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一、奖励对象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（一）在</w:t>
      </w:r>
      <w:r>
        <w:rPr>
          <w:rFonts w:ascii="仿宋_GB2312" w:eastAsia="仿宋_GB2312" w:hAnsi="Times New Roman" w:cs="Times New Roman" w:hint="eastAsia"/>
          <w:spacing w:val="2"/>
          <w:sz w:val="32"/>
          <w:szCs w:val="32"/>
        </w:rPr>
        <w:t>乌海市依法注册、纳税,并通过有关部门年检手续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的旅行社、旅游景区、星级饭店及其它相关企事业单位。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（二）组织国内外游客到乌海市旅游的组团旅行社，接待客源达到一定规模的，可申请客源接待年度总量奖励。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二、奖励项目及标准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（一）实行旅行社组织大型旅游团队奖励。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．旅游航班和包机团队。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旅行社一次性组织市外游客乘坐航班在我市住宿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晚以上，游览我市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个以上收费景区，进出港在乌海机场，游客人数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人以上，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按单程每人奖励</w:t>
      </w:r>
      <w:r>
        <w:rPr>
          <w:rFonts w:ascii="Times New Roman" w:hAnsi="Times New Roman" w:cs="Times New Roman"/>
          <w:spacing w:val="-4"/>
          <w:sz w:val="32"/>
          <w:szCs w:val="32"/>
        </w:rPr>
        <w:t>40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元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，往返每人奖励</w:t>
      </w:r>
      <w:r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元（团队机票淡季</w:t>
      </w:r>
      <w:r>
        <w:rPr>
          <w:rFonts w:ascii="Times New Roman" w:hAnsi="Times New Roman" w:cs="Times New Roman"/>
          <w:sz w:val="32"/>
          <w:szCs w:val="32"/>
        </w:rPr>
        <w:t>3—6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月、</w:t>
      </w:r>
      <w:r>
        <w:rPr>
          <w:rFonts w:ascii="Times New Roman" w:hAnsi="Times New Roman" w:cs="Times New Roman"/>
          <w:sz w:val="32"/>
          <w:szCs w:val="32"/>
        </w:rPr>
        <w:t>10—12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折以上，旺季</w:t>
      </w:r>
      <w:r>
        <w:rPr>
          <w:rFonts w:ascii="Times New Roman" w:hAnsi="Times New Roman" w:cs="Times New Roman"/>
          <w:sz w:val="32"/>
          <w:szCs w:val="32"/>
        </w:rPr>
        <w:t>1—2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月、</w:t>
      </w:r>
      <w:r>
        <w:rPr>
          <w:rFonts w:ascii="Times New Roman" w:hAnsi="Times New Roman" w:cs="Times New Roman"/>
          <w:sz w:val="32"/>
          <w:szCs w:val="32"/>
        </w:rPr>
        <w:t>7—9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折以上）；包机人数在</w:t>
      </w:r>
      <w:r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人以上，每人奖励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．旅游专列团队。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   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旅行社一次性组织市外游客乘火车在我市住宿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晚以上，游览我市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个以上收费景区，人数达到</w:t>
      </w:r>
      <w:r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人以上的，每列补贴组织方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．旅游大巴团队。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 xml:space="preserve">   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旅行社一次性组织市外游客乘旅游大巴车在我市住宿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晚以</w:t>
      </w:r>
      <w:r>
        <w:rPr>
          <w:rFonts w:ascii="仿宋_GB2312" w:eastAsia="仿宋_GB2312" w:hAnsi="Times New Roman" w:cs="Times New Roman" w:hint="eastAsia"/>
          <w:spacing w:val="2"/>
          <w:sz w:val="32"/>
          <w:szCs w:val="32"/>
        </w:rPr>
        <w:t>上，游览我市</w:t>
      </w:r>
      <w:r>
        <w:rPr>
          <w:rFonts w:ascii="Times New Roman" w:hAnsi="Times New Roman" w:cs="Times New Roman"/>
          <w:spacing w:val="2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pacing w:val="2"/>
          <w:sz w:val="32"/>
          <w:szCs w:val="32"/>
        </w:rPr>
        <w:t>个以上收费景区，人数达到</w:t>
      </w:r>
      <w:r>
        <w:rPr>
          <w:rFonts w:ascii="Times New Roman" w:hAnsi="Times New Roman" w:cs="Times New Roman"/>
          <w:spacing w:val="2"/>
          <w:sz w:val="32"/>
          <w:szCs w:val="32"/>
        </w:rPr>
        <w:t>200</w:t>
      </w:r>
      <w:r>
        <w:rPr>
          <w:rFonts w:ascii="仿宋_GB2312" w:eastAsia="仿宋_GB2312" w:hAnsi="Times New Roman" w:cs="Times New Roman" w:hint="eastAsia"/>
          <w:spacing w:val="2"/>
          <w:sz w:val="32"/>
          <w:szCs w:val="32"/>
        </w:rPr>
        <w:t>人以上的，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按照每人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元给予组团旅行社补贴。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（二）客源接待年度总量奖。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pacing w:val="2"/>
          <w:sz w:val="32"/>
          <w:szCs w:val="32"/>
        </w:rPr>
        <w:t>内外旅行社组织市外游客来乌海旅游，在我市住宿</w:t>
      </w:r>
      <w:r>
        <w:rPr>
          <w:rFonts w:ascii="Times New Roman" w:hAnsi="Times New Roman" w:cs="Times New Roman"/>
          <w:spacing w:val="2"/>
          <w:sz w:val="32"/>
          <w:szCs w:val="32"/>
        </w:rPr>
        <w:t>1</w:t>
      </w:r>
      <w:r>
        <w:rPr>
          <w:rFonts w:ascii="仿宋_GB2312" w:eastAsia="仿宋_GB2312" w:hint="eastAsia"/>
          <w:spacing w:val="2"/>
          <w:sz w:val="32"/>
          <w:szCs w:val="32"/>
        </w:rPr>
        <w:t>晚以上，游览我市</w:t>
      </w:r>
      <w:r>
        <w:rPr>
          <w:rFonts w:ascii="Times New Roman" w:hAnsi="Times New Roman" w:cs="Times New Roman"/>
          <w:spacing w:val="2"/>
          <w:sz w:val="32"/>
          <w:szCs w:val="32"/>
        </w:rPr>
        <w:t>2</w:t>
      </w:r>
      <w:r>
        <w:rPr>
          <w:rFonts w:ascii="仿宋_GB2312" w:eastAsia="仿宋_GB2312" w:hint="eastAsia"/>
          <w:spacing w:val="2"/>
          <w:sz w:val="32"/>
          <w:szCs w:val="32"/>
        </w:rPr>
        <w:t>个以上收费景区，年度累计接待游客达到</w:t>
      </w:r>
      <w:r>
        <w:rPr>
          <w:rFonts w:ascii="Times New Roman" w:hAnsi="Times New Roman" w:cs="Times New Roman"/>
          <w:spacing w:val="2"/>
          <w:sz w:val="32"/>
          <w:szCs w:val="32"/>
        </w:rPr>
        <w:t>1000</w:t>
      </w:r>
      <w:r>
        <w:rPr>
          <w:rFonts w:ascii="仿宋_GB2312" w:eastAsia="仿宋_GB2312" w:hint="eastAsia"/>
          <w:spacing w:val="2"/>
          <w:sz w:val="32"/>
          <w:szCs w:val="32"/>
        </w:rPr>
        <w:t>人以上的旅行社可申请年度客源接待总量奖励。年度</w:t>
      </w:r>
      <w:r>
        <w:rPr>
          <w:rFonts w:ascii="仿宋_GB2312" w:eastAsia="仿宋_GB2312" w:hint="eastAsia"/>
          <w:sz w:val="32"/>
          <w:szCs w:val="32"/>
        </w:rPr>
        <w:t>累计人数达到</w:t>
      </w:r>
      <w:r>
        <w:rPr>
          <w:rFonts w:ascii="Times New Roman" w:hAnsi="Times New Roman" w:cs="Times New Roman"/>
          <w:sz w:val="32"/>
          <w:szCs w:val="32"/>
        </w:rPr>
        <w:t>1000—2000</w:t>
      </w:r>
      <w:r>
        <w:rPr>
          <w:rFonts w:ascii="仿宋_GB2312" w:eastAsia="仿宋_GB2312" w:hint="eastAsia"/>
          <w:sz w:val="32"/>
          <w:szCs w:val="32"/>
        </w:rPr>
        <w:t>人次（含），奖励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万元人民币；年度累计人数达到</w:t>
      </w:r>
      <w:r>
        <w:rPr>
          <w:rFonts w:ascii="Times New Roman" w:hAnsi="Times New Roman" w:cs="Times New Roman"/>
          <w:sz w:val="32"/>
          <w:szCs w:val="32"/>
        </w:rPr>
        <w:t>2000—3000</w:t>
      </w:r>
      <w:r>
        <w:rPr>
          <w:rFonts w:ascii="仿宋_GB2312" w:eastAsia="仿宋_GB2312" w:hint="eastAsia"/>
          <w:sz w:val="32"/>
          <w:szCs w:val="32"/>
        </w:rPr>
        <w:t>人次（含），奖励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万元人民币；年度累计人数达到</w:t>
      </w:r>
      <w:r>
        <w:rPr>
          <w:rFonts w:ascii="Times New Roman" w:hAnsi="Times New Roman" w:cs="Times New Roman"/>
          <w:sz w:val="32"/>
          <w:szCs w:val="32"/>
        </w:rPr>
        <w:t>3000—4000</w:t>
      </w:r>
      <w:r>
        <w:rPr>
          <w:rFonts w:ascii="仿宋_GB2312" w:eastAsia="仿宋_GB2312" w:hint="eastAsia"/>
          <w:sz w:val="32"/>
          <w:szCs w:val="32"/>
        </w:rPr>
        <w:t>人次（含），奖励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万元人民币；年度累计人数达到</w:t>
      </w:r>
      <w:r>
        <w:rPr>
          <w:rFonts w:ascii="Times New Roman" w:hAnsi="Times New Roman" w:cs="Times New Roman"/>
          <w:sz w:val="32"/>
          <w:szCs w:val="32"/>
        </w:rPr>
        <w:t>4000—5000</w:t>
      </w:r>
      <w:r>
        <w:rPr>
          <w:rFonts w:ascii="仿宋_GB2312" w:eastAsia="仿宋_GB2312" w:hint="eastAsia"/>
          <w:sz w:val="32"/>
          <w:szCs w:val="32"/>
        </w:rPr>
        <w:t>人次（含），奖励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万元人民币；年度累计人数达到</w:t>
      </w:r>
      <w:r>
        <w:rPr>
          <w:rFonts w:ascii="Times New Roman" w:hAnsi="Times New Roman" w:cs="Times New Roman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人以上的，奖励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万元人民币。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（三）年度排名奖。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 xml:space="preserve">   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按照年度累计接待游客人次排名，对年度达到</w:t>
      </w:r>
      <w:r>
        <w:rPr>
          <w:rFonts w:ascii="Times New Roman" w:hAnsi="Times New Roman" w:cs="Times New Roman"/>
          <w:sz w:val="32"/>
          <w:szCs w:val="32"/>
        </w:rPr>
        <w:t>2000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人以上，排名进入全市前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名的旅行社，分别给予一次性奖励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（四）实行促销活动奖励。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   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．旅行社一次性组织本地市民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人（含）以上参加的乌海“一日游”活动，租用本地有旅游客运资质的车辆，游览景区中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个以上的收费项目，消费总额不低于</w:t>
      </w:r>
      <w:r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人，登记身份证、电话、购买保险等，按照每人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元给予组团旅行社补贴。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．</w:t>
      </w:r>
      <w:r>
        <w:rPr>
          <w:rFonts w:ascii="仿宋_GB2312" w:eastAsia="仿宋_GB2312" w:hAnsi="Times New Roman" w:cs="Times New Roman" w:hint="eastAsia"/>
          <w:sz w:val="32"/>
          <w:szCs w:val="32"/>
        </w:rPr>
        <w:t>鼓励取得旅游客运许可的企业，开通连接我市旅游景区、旅游集散地、乡村旅游点的客运专线，按照固定时间和线路运行，给予实际运营成本的适度补贴。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（五）实行媒体宣传推广奖励。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．本市旅游企业在市外客源地城市的广播、电视、报刊、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网络媒体等进行旅游形象宣传和广告发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布，给予宣传费用</w:t>
      </w:r>
      <w:r>
        <w:rPr>
          <w:rFonts w:ascii="Times New Roman" w:hAnsi="Times New Roman" w:cs="Times New Roman"/>
          <w:sz w:val="32"/>
          <w:szCs w:val="32"/>
        </w:rPr>
        <w:t>10%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的奖励，全年最高补助金额不超过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万元；在市内的媒体发布旅游广告，给予宣传费用</w:t>
      </w:r>
      <w:r>
        <w:rPr>
          <w:rFonts w:ascii="Times New Roman" w:hAnsi="Times New Roman" w:cs="Times New Roman"/>
          <w:sz w:val="32"/>
          <w:szCs w:val="32"/>
        </w:rPr>
        <w:t xml:space="preserve">15 %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的奖励，全年最高补助金额不超过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．在腾讯网、新浪网、携程网、优酷等网站首页位置，通过通栏广告、视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频贴片广告形式进行乌海旅游形象和广告宣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传（且广告宣传必须链接至宣传内容页面），广告期实际点击率分别超过</w:t>
      </w:r>
      <w:r>
        <w:rPr>
          <w:rFonts w:ascii="Times New Roman" w:hAnsi="Times New Roman" w:cs="Times New Roman"/>
          <w:sz w:val="32"/>
          <w:szCs w:val="32"/>
        </w:rPr>
        <w:t>500cpm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万次点击率）的奖励</w:t>
      </w:r>
      <w:r>
        <w:rPr>
          <w:rFonts w:ascii="Times New Roman" w:hAnsi="Times New Roman" w:cs="Times New Roman"/>
          <w:sz w:val="32"/>
          <w:szCs w:val="32"/>
        </w:rPr>
        <w:t>5000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元；达到</w:t>
      </w:r>
      <w:r>
        <w:rPr>
          <w:rFonts w:ascii="Times New Roman" w:hAnsi="Times New Roman" w:cs="Times New Roman"/>
          <w:sz w:val="32"/>
          <w:szCs w:val="32"/>
        </w:rPr>
        <w:t>1000cpm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万次点击率）的奖励</w:t>
      </w:r>
      <w:r>
        <w:rPr>
          <w:rFonts w:ascii="Times New Roman" w:hAnsi="Times New Roman" w:cs="Times New Roman"/>
          <w:spacing w:val="-2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万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元；达到</w:t>
      </w:r>
      <w:r>
        <w:rPr>
          <w:rFonts w:ascii="Times New Roman" w:hAnsi="Times New Roman" w:cs="Times New Roman"/>
          <w:sz w:val="32"/>
          <w:szCs w:val="32"/>
        </w:rPr>
        <w:t>2000cpm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万次点击率）的奖励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万元；达到</w:t>
      </w:r>
      <w:r>
        <w:rPr>
          <w:rFonts w:ascii="Times New Roman" w:hAnsi="Times New Roman" w:cs="Times New Roman"/>
          <w:sz w:val="32"/>
          <w:szCs w:val="32"/>
        </w:rPr>
        <w:t>5000cpm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万次点击率）的奖励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（六）实行大型节庆宣传奖励。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   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在我市进行市场化运作举办的国际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化、国家级的大型会展、会议、演艺和旅游节庆等活动，引进外地游客</w:t>
      </w:r>
      <w:r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人以上，视其</w:t>
      </w:r>
      <w:r>
        <w:rPr>
          <w:rFonts w:ascii="仿宋_GB2312" w:eastAsia="仿宋_GB2312" w:hAnsi="Times New Roman" w:cs="Times New Roman" w:hint="eastAsia"/>
          <w:spacing w:val="2"/>
          <w:sz w:val="32"/>
          <w:szCs w:val="32"/>
        </w:rPr>
        <w:t>规模、品牌和效益，经市全域旅游发展领导小组研究通过，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给予举办方</w:t>
      </w:r>
      <w:r>
        <w:rPr>
          <w:rFonts w:ascii="Times New Roman" w:hAnsi="Times New Roman" w:cs="Times New Roman"/>
          <w:sz w:val="32"/>
          <w:szCs w:val="32"/>
        </w:rPr>
        <w:t>5—10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万元的奖励。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   </w:t>
      </w:r>
      <w:r>
        <w:rPr>
          <w:rFonts w:ascii="楷体_GB2312" w:eastAsia="楷体_GB2312" w:hAnsi="Times New Roman" w:cs="Times New Roman" w:hint="eastAsia"/>
          <w:sz w:val="32"/>
          <w:szCs w:val="32"/>
        </w:rPr>
        <w:t xml:space="preserve"> （七）实行体育赛事奖励。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我市自主举办国际国内的体育品牌赛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事，参赛人数不少于</w:t>
      </w:r>
      <w:r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人，具有一定社会影响力、服务于全民健身和旅游产品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宣传的大型公益性比赛及传统品牌赛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事，视体育活动规模、规格、活动资金投入总额度、活动持续时间，在安全办赛、社会效益评价为优的前提下，给予承办方赛事活动场地租赁、媒体宣传等资金投入总额</w:t>
      </w:r>
      <w:r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％以内的奖励补贴，最高不超过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   </w:t>
      </w:r>
      <w:r>
        <w:rPr>
          <w:rFonts w:ascii="楷体_GB2312" w:eastAsia="楷体_GB2312" w:hAnsi="Times New Roman" w:cs="Times New Roman" w:hint="eastAsia"/>
          <w:sz w:val="32"/>
          <w:szCs w:val="32"/>
        </w:rPr>
        <w:t> 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（八）支持引进培育人才。</w:t>
      </w:r>
    </w:p>
    <w:p w:rsidR="00814542" w:rsidRDefault="00814542" w:rsidP="00814542">
      <w:pPr>
        <w:pStyle w:val="a3"/>
        <w:shd w:val="clear" w:color="auto" w:fill="FFFFFF"/>
      </w:pPr>
      <w:r>
        <w:rPr>
          <w:color w:val="242424"/>
          <w:sz w:val="32"/>
          <w:szCs w:val="32"/>
          <w:shd w:val="clear" w:color="auto" w:fill="FFFFFF"/>
        </w:rPr>
        <w:t xml:space="preserve">    </w:t>
      </w:r>
      <w:r>
        <w:rPr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．导游员考取高级、中级导游资格的，分别奖励</w:t>
      </w:r>
      <w:r>
        <w:rPr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元、</w:t>
      </w:r>
      <w:r>
        <w:rPr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元。新获得或引进的全国、全区优秀导游员在我市从事导游工作，与本市旅游企业签订三年（含）以上劳动合同的，合同期满分别给予奖励</w:t>
      </w:r>
      <w:r>
        <w:rPr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sz w:val="32"/>
          <w:szCs w:val="32"/>
        </w:rPr>
        <w:t>0.5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</w:pPr>
      <w:r>
        <w:rPr>
          <w:sz w:val="32"/>
          <w:szCs w:val="32"/>
        </w:rPr>
        <w:t>    2</w:t>
      </w:r>
      <w:r>
        <w:rPr>
          <w:rFonts w:ascii="仿宋_GB2312" w:eastAsia="仿宋_GB2312" w:hint="eastAsia"/>
          <w:sz w:val="32"/>
          <w:szCs w:val="32"/>
        </w:rPr>
        <w:t>．持有外语导游证（仅限英、日、韩、俄、蒙等语种），并在我市从事导游工作与我市旅游企业签订</w:t>
      </w:r>
      <w:r>
        <w:rPr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年（含）以上劳动合同的导游，合同期满一次性奖励</w:t>
      </w:r>
      <w:r>
        <w:rPr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三、奖励申报要求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（一）受奖单位必须全年无安全责任事故和重大旅游投诉案件，按时完成各类旅游统计填报工作，积极配合全国文明城市创建等日常工作。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5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（二）对于所有零、负团费的游客人次一律不予奖励。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5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（三）除年度排名奖外，其它各奖项不重复奖励。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5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（四）团队旅游奖励实行按批次申报。组团旅游结束后，于次月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日前向市旅游主管部门申报。未申报的，视同放弃奖励。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5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（五）旅行社在次年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日前申报客源输送总量奖励，未申报的，视同放弃奖励。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5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六）由市旅游体育局、市财政局、市审计局、市公安局、市监察局、市政府信息办、法制办等部门成立项目评审监督工作小组，每季度召开一次例会，共同研究确定符合扶持政策的项目、奖励政策执行等具体情况，对符合扶持奖励范围和条件的企事业单位，按照相应的规定兑现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5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（七）对享受奖励的单位在乌海市旅游体育局政务网上公布，接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受行业监督及举报。对弄虚作假的单位和个人，收回奖励资金，并取消其</w:t>
      </w:r>
      <w:r>
        <w:rPr>
          <w:rFonts w:ascii="Times New Roman" w:hAnsi="Times New Roman" w:cs="Times New Roman"/>
          <w:spacing w:val="4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年内申报奖励资格，并列入旅游企业黑名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单。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四、奖励资金来源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</w:t>
      </w:r>
      <w:r>
        <w:rPr>
          <w:rFonts w:ascii="仿宋_GB2312" w:eastAsia="仿宋_GB2312" w:hAnsi="Times New Roman" w:cs="Times New Roman" w:hint="eastAsia"/>
          <w:sz w:val="32"/>
          <w:szCs w:val="32"/>
        </w:rPr>
        <w:t>奖励资金由市财政局在每年预算中安排旅游专项奖励资金</w:t>
      </w:r>
      <w:r>
        <w:rPr>
          <w:rFonts w:ascii="Times New Roman" w:hAnsi="Times New Roman" w:cs="Times New Roman"/>
          <w:sz w:val="32"/>
          <w:szCs w:val="32"/>
        </w:rPr>
        <w:t>600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万元，设立“奖励资金专户”兑现奖励。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五、附则</w:t>
      </w:r>
    </w:p>
    <w:p w:rsidR="00814542" w:rsidRDefault="00814542" w:rsidP="00814542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    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本办法自发布之日起施行。</w:t>
      </w:r>
    </w:p>
    <w:p w:rsidR="00650BB8" w:rsidRDefault="00814542">
      <w:bookmarkStart w:id="0" w:name="_GoBack"/>
      <w:bookmarkEnd w:id="0"/>
    </w:p>
    <w:sectPr w:rsidR="00650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B"/>
    <w:rsid w:val="001F7137"/>
    <w:rsid w:val="00392DEA"/>
    <w:rsid w:val="003F7FFB"/>
    <w:rsid w:val="00551BE2"/>
    <w:rsid w:val="00672B93"/>
    <w:rsid w:val="008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AC767-145E-42E0-92EE-BF6C203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EA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51BE2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51BE2"/>
    <w:pPr>
      <w:keepNext/>
      <w:keepLines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1BE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51BE2"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1454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6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13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2018-06-08T03:14:00Z</dcterms:created>
  <dcterms:modified xsi:type="dcterms:W3CDTF">2018-06-08T03:14:00Z</dcterms:modified>
</cp:coreProperties>
</file>