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22" w:rsidRPr="00AA7B22" w:rsidRDefault="00AA7B22" w:rsidP="00AA7B22">
      <w:pPr>
        <w:widowControl/>
        <w:shd w:val="clear" w:color="auto" w:fill="FFFFFF"/>
        <w:spacing w:line="520" w:lineRule="atLeast"/>
        <w:ind w:firstLine="360"/>
        <w:jc w:val="left"/>
        <w:rPr>
          <w:rFonts w:ascii="宋体" w:eastAsia="宋体" w:hAnsi="宋体" w:cs="宋体"/>
          <w:color w:val="4E4E4E"/>
          <w:kern w:val="0"/>
          <w:sz w:val="24"/>
          <w:szCs w:val="24"/>
        </w:rPr>
      </w:pPr>
      <w:r w:rsidRPr="00AA7B22">
        <w:rPr>
          <w:rFonts w:ascii="黑体" w:eastAsia="黑体" w:hAnsi="黑体" w:cs="宋体" w:hint="eastAsia"/>
          <w:color w:val="000000"/>
          <w:kern w:val="0"/>
          <w:sz w:val="36"/>
          <w:szCs w:val="36"/>
        </w:rPr>
        <w:t>关于开展2019年度静安区重点大数据企业认定及</w:t>
      </w:r>
    </w:p>
    <w:p w:rsidR="00AA7B22" w:rsidRPr="00AA7B22" w:rsidRDefault="00AA7B22" w:rsidP="00AA7B22">
      <w:pPr>
        <w:widowControl/>
        <w:shd w:val="clear" w:color="auto" w:fill="FFFFFF"/>
        <w:spacing w:line="520" w:lineRule="atLeast"/>
        <w:jc w:val="center"/>
        <w:rPr>
          <w:rFonts w:ascii="宋体" w:eastAsia="宋体" w:hAnsi="宋体" w:cs="宋体" w:hint="eastAsia"/>
          <w:color w:val="4E4E4E"/>
          <w:kern w:val="0"/>
          <w:sz w:val="24"/>
          <w:szCs w:val="24"/>
        </w:rPr>
      </w:pPr>
      <w:r w:rsidRPr="00AA7B22">
        <w:rPr>
          <w:rFonts w:ascii="黑体" w:eastAsia="黑体" w:hAnsi="黑体" w:cs="宋体" w:hint="eastAsia"/>
          <w:color w:val="000000"/>
          <w:kern w:val="0"/>
          <w:sz w:val="36"/>
          <w:szCs w:val="36"/>
        </w:rPr>
        <w:t>大数据产业发展专项资金项目申报的通知</w:t>
      </w:r>
    </w:p>
    <w:p w:rsidR="00AA7B22" w:rsidRPr="00AA7B22" w:rsidRDefault="00AA7B22" w:rsidP="00AA7B22">
      <w:pPr>
        <w:widowControl/>
        <w:shd w:val="clear" w:color="auto" w:fill="FFFFFF"/>
        <w:spacing w:line="520" w:lineRule="atLeas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6"/>
          <w:szCs w:val="36"/>
        </w:rPr>
        <w:t> </w:t>
      </w:r>
    </w:p>
    <w:p w:rsidR="00AA7B22" w:rsidRPr="00AA7B22" w:rsidRDefault="00AA7B22" w:rsidP="00AA7B22">
      <w:pPr>
        <w:widowControl/>
        <w:shd w:val="clear" w:color="auto" w:fill="FFFFFF"/>
        <w:spacing w:line="560" w:lineRule="atLeas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各有关单位:</w:t>
      </w:r>
    </w:p>
    <w:p w:rsidR="00AA7B22" w:rsidRPr="00AA7B22" w:rsidRDefault="00AA7B22" w:rsidP="00AA7B22">
      <w:pPr>
        <w:widowControl/>
        <w:shd w:val="clear" w:color="auto" w:fill="FFFFFF"/>
        <w:spacing w:line="360" w:lineRule="atLeast"/>
        <w:ind w:firstLine="360"/>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为进一步支持上海国家大数据综合试验区建设，深入推进静安区“国家新型工业化产业示范基地（大数据）”和“上海大数据城市管理和社会治理试验区”建设，聚焦大数据与人工智能、区块链、物联网、云计算等关联产业融合创新，促进本区数据智能产业健康发展，鼓励大数据及相关企业在静安区集聚，现就2019年度“静安区重点大数据企业认定及大数据产业发展专项资金”项目申报工作有关事项通知如下：</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黑体" w:eastAsia="黑体" w:hAnsi="黑体" w:cs="宋体" w:hint="eastAsia"/>
          <w:color w:val="000000"/>
          <w:kern w:val="0"/>
          <w:sz w:val="32"/>
          <w:szCs w:val="32"/>
        </w:rPr>
        <w:t>一、申报对象</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注册登记、税收属地关系在静安区，并符合以下条件之一的：</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1、从事大数据相关行业和领域的数据聚合、技术研发、分析应用等服务的企事业单位；</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2、被国家或上海市认定为大数据产业基地的园区运营机构；</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3、各类在本区开展大数据产业投融资服务的创业投资机构、孵化运营机构等；</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4、经区有关部门认可，在本区或以本区名义举办大数据相关的行业应用展示、品牌宣传推介、先进技术论坛、创新</w:t>
      </w:r>
      <w:r w:rsidRPr="00AA7B22">
        <w:rPr>
          <w:rFonts w:ascii="仿宋" w:eastAsia="仿宋" w:hAnsi="仿宋" w:cs="宋体" w:hint="eastAsia"/>
          <w:color w:val="000000"/>
          <w:kern w:val="0"/>
          <w:sz w:val="32"/>
          <w:szCs w:val="32"/>
        </w:rPr>
        <w:lastRenderedPageBreak/>
        <w:t>应用大赛和国际学术交流等各种会议和交流活动的行业联盟、各类企事业单位和组织机构。</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黑体" w:eastAsia="黑体" w:hAnsi="黑体" w:cs="宋体" w:hint="eastAsia"/>
          <w:color w:val="000000"/>
          <w:kern w:val="0"/>
          <w:sz w:val="32"/>
          <w:szCs w:val="32"/>
        </w:rPr>
        <w:t>二、申报类别</w:t>
      </w:r>
    </w:p>
    <w:p w:rsidR="00AA7B22" w:rsidRPr="00AA7B22" w:rsidRDefault="00AA7B22" w:rsidP="00AA7B22">
      <w:pPr>
        <w:widowControl/>
        <w:shd w:val="clear" w:color="auto" w:fill="FFFFFF"/>
        <w:spacing w:line="560" w:lineRule="atLeast"/>
        <w:ind w:firstLine="643"/>
        <w:jc w:val="left"/>
        <w:rPr>
          <w:rFonts w:ascii="宋体" w:eastAsia="宋体" w:hAnsi="宋体" w:cs="宋体" w:hint="eastAsia"/>
          <w:color w:val="4E4E4E"/>
          <w:kern w:val="0"/>
          <w:sz w:val="24"/>
          <w:szCs w:val="24"/>
        </w:rPr>
      </w:pPr>
      <w:r w:rsidRPr="00AA7B22">
        <w:rPr>
          <w:rFonts w:ascii="仿宋" w:eastAsia="仿宋" w:hAnsi="仿宋" w:cs="宋体" w:hint="eastAsia"/>
          <w:b/>
          <w:bCs/>
          <w:color w:val="000000"/>
          <w:kern w:val="0"/>
          <w:sz w:val="32"/>
          <w:szCs w:val="32"/>
        </w:rPr>
        <w:t>（一）大数据产业集聚区和产业基地建设</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1.</w:t>
      </w:r>
      <w:r w:rsidRPr="00AA7B22">
        <w:rPr>
          <w:rFonts w:ascii="Calibri" w:eastAsia="仿宋" w:hAnsi="Calibri" w:cs="Calibri"/>
          <w:color w:val="000000"/>
          <w:kern w:val="0"/>
          <w:sz w:val="32"/>
          <w:szCs w:val="32"/>
        </w:rPr>
        <w:t> </w:t>
      </w:r>
      <w:r w:rsidRPr="00AA7B22">
        <w:rPr>
          <w:rFonts w:ascii="仿宋" w:eastAsia="仿宋" w:hAnsi="仿宋" w:cs="宋体" w:hint="eastAsia"/>
          <w:color w:val="000000"/>
          <w:kern w:val="0"/>
          <w:sz w:val="32"/>
          <w:szCs w:val="32"/>
        </w:rPr>
        <w:t>基础配套设施建设。支持国家或上海市认定的大数据产业基地开展为园区企业服务的信息管道敷设、宽带网络和IDC等基础配套设施项目建设；</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2.</w:t>
      </w:r>
      <w:r w:rsidRPr="00AA7B22">
        <w:rPr>
          <w:rFonts w:ascii="Calibri" w:eastAsia="仿宋" w:hAnsi="Calibri" w:cs="Calibri"/>
          <w:color w:val="000000"/>
          <w:kern w:val="0"/>
          <w:sz w:val="32"/>
          <w:szCs w:val="32"/>
        </w:rPr>
        <w:t> </w:t>
      </w:r>
      <w:r w:rsidRPr="00AA7B22">
        <w:rPr>
          <w:rFonts w:ascii="仿宋" w:eastAsia="仿宋" w:hAnsi="仿宋" w:cs="宋体" w:hint="eastAsia"/>
          <w:color w:val="000000"/>
          <w:kern w:val="0"/>
          <w:sz w:val="32"/>
          <w:szCs w:val="32"/>
        </w:rPr>
        <w:t>大数据创新孵化平台。围绕静安支持大数据产业基地内园区运营机构、大数据行业龙头企业和众创空间等机构组织自主建设或联合国内外大数据知名品牌企业建设面向大数据城市管理、社会治理以及商贸、医疗、旅游、交通、能源、教育、金融、影视等行业应用领域的专业化孵化平台。</w:t>
      </w:r>
    </w:p>
    <w:p w:rsidR="00AA7B22" w:rsidRPr="00AA7B22" w:rsidRDefault="00AA7B22" w:rsidP="00AA7B22">
      <w:pPr>
        <w:widowControl/>
        <w:shd w:val="clear" w:color="auto" w:fill="FFFFFF"/>
        <w:spacing w:line="560" w:lineRule="atLeast"/>
        <w:ind w:firstLine="643"/>
        <w:jc w:val="left"/>
        <w:rPr>
          <w:rFonts w:ascii="宋体" w:eastAsia="宋体" w:hAnsi="宋体" w:cs="宋体" w:hint="eastAsia"/>
          <w:color w:val="4E4E4E"/>
          <w:kern w:val="0"/>
          <w:sz w:val="24"/>
          <w:szCs w:val="24"/>
        </w:rPr>
      </w:pPr>
      <w:r w:rsidRPr="00AA7B22">
        <w:rPr>
          <w:rFonts w:ascii="仿宋" w:eastAsia="仿宋" w:hAnsi="仿宋" w:cs="宋体" w:hint="eastAsia"/>
          <w:b/>
          <w:bCs/>
          <w:color w:val="000000"/>
          <w:kern w:val="0"/>
          <w:sz w:val="32"/>
          <w:szCs w:val="32"/>
        </w:rPr>
        <w:t>（二）大数据公共服务平台和品牌建设</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1.工具集平台。支持本区企事业单位、园区组织自主建设或联合国内外著名大学和研究机构共同建立大数据技术联合开放实验室或联合创新中心，聚焦金融、医疗、商贸、旅游、交通、能源、城市管理等数据资源储备丰富、行业应用高度活跃的重点领域，为各类大数据企业和开发者提供大数据应用开发技术支撑的公共服务平台；</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2.创新应用展示平台。支持本区企事业单位和园区建设大数据创新应用展示中心，为各类中小微创新型大数据</w:t>
      </w:r>
      <w:r w:rsidRPr="00AA7B22">
        <w:rPr>
          <w:rFonts w:ascii="仿宋" w:eastAsia="仿宋" w:hAnsi="仿宋" w:cs="宋体" w:hint="eastAsia"/>
          <w:color w:val="000000"/>
          <w:kern w:val="0"/>
          <w:sz w:val="32"/>
          <w:szCs w:val="32"/>
        </w:rPr>
        <w:lastRenderedPageBreak/>
        <w:t>企业提供城市管理、社会治理及其它行业应用领域大数据创新应用的展示平台。</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3.数据资源聚合平台。支持本区企事业单位、园区组织自主建设或联合大数据行业龙头企业共同建设提供数据聚合、存储、计算能力的多维度、跨行业应用数据聚合计算平台，为各类从事大数据创新创业者、初创企业、小微企业提供行业类基础数据，验证创新想法。通过新技术创新应用模式，推动公共数据、行业数据间融合创新应用。</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4.品牌活动。支持大数据行业联盟、各类企事业单位和组织机构在本区或以本区名义举办物联网、云计算、大数据、人工智能、区块链、智慧城市建设等相关的行业应用展示、品牌宣传推介、先进技术论坛、创新应用大赛和国际学术交流等各种会议和交流活动。</w:t>
      </w:r>
    </w:p>
    <w:p w:rsidR="00AA7B22" w:rsidRPr="00AA7B22" w:rsidRDefault="00AA7B22" w:rsidP="00AA7B22">
      <w:pPr>
        <w:widowControl/>
        <w:shd w:val="clear" w:color="auto" w:fill="FFFFFF"/>
        <w:spacing w:line="560" w:lineRule="atLeast"/>
        <w:ind w:firstLine="643"/>
        <w:jc w:val="left"/>
        <w:rPr>
          <w:rFonts w:ascii="宋体" w:eastAsia="宋体" w:hAnsi="宋体" w:cs="宋体" w:hint="eastAsia"/>
          <w:color w:val="4E4E4E"/>
          <w:kern w:val="0"/>
          <w:sz w:val="24"/>
          <w:szCs w:val="24"/>
        </w:rPr>
      </w:pPr>
      <w:r w:rsidRPr="00AA7B22">
        <w:rPr>
          <w:rFonts w:ascii="仿宋" w:eastAsia="仿宋" w:hAnsi="仿宋" w:cs="宋体" w:hint="eastAsia"/>
          <w:b/>
          <w:bCs/>
          <w:color w:val="000000"/>
          <w:kern w:val="0"/>
          <w:sz w:val="32"/>
          <w:szCs w:val="32"/>
        </w:rPr>
        <w:t>（三）大数据企业能级提升与创新发展</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支持经认定的本区重点大数据企业提升能级和发展创新，为企业提供运营及创新要素资源补贴。</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1.创新发展。经认定的本区重点大数据企业在本区的自用办公用房，享受租赁、购置、装修等基础环境建设补贴和租赁本区云计算基础设施补贴。</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2.能级提升。支持经认定的本区重点大数据企业：创建国家级和市级研发中心；参与国际、国家、行业、地方大数</w:t>
      </w:r>
      <w:r w:rsidRPr="00AA7B22">
        <w:rPr>
          <w:rFonts w:ascii="仿宋" w:eastAsia="仿宋" w:hAnsi="仿宋" w:cs="宋体" w:hint="eastAsia"/>
          <w:color w:val="000000"/>
          <w:kern w:val="0"/>
          <w:sz w:val="32"/>
          <w:szCs w:val="32"/>
        </w:rPr>
        <w:lastRenderedPageBreak/>
        <w:t>据技术以及各应用领域标准制订；申请大数据核心技术、应用技术专利；做大做强，促进企业能级提升。</w:t>
      </w:r>
    </w:p>
    <w:p w:rsidR="00AA7B22" w:rsidRPr="00AA7B22" w:rsidRDefault="00AA7B22" w:rsidP="00AA7B22">
      <w:pPr>
        <w:widowControl/>
        <w:shd w:val="clear" w:color="auto" w:fill="FFFFFF"/>
        <w:spacing w:line="560" w:lineRule="atLeast"/>
        <w:ind w:firstLine="643"/>
        <w:jc w:val="left"/>
        <w:rPr>
          <w:rFonts w:ascii="宋体" w:eastAsia="宋体" w:hAnsi="宋体" w:cs="宋体" w:hint="eastAsia"/>
          <w:color w:val="4E4E4E"/>
          <w:kern w:val="0"/>
          <w:sz w:val="24"/>
          <w:szCs w:val="24"/>
        </w:rPr>
      </w:pPr>
      <w:r w:rsidRPr="00AA7B22">
        <w:rPr>
          <w:rFonts w:ascii="仿宋" w:eastAsia="仿宋" w:hAnsi="仿宋" w:cs="宋体" w:hint="eastAsia"/>
          <w:b/>
          <w:bCs/>
          <w:color w:val="000000"/>
          <w:kern w:val="0"/>
          <w:sz w:val="32"/>
          <w:szCs w:val="32"/>
        </w:rPr>
        <w:t>（四）大数据应用创新项目</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1.</w:t>
      </w:r>
      <w:r w:rsidRPr="00AA7B22">
        <w:rPr>
          <w:rFonts w:ascii="Calibri" w:eastAsia="仿宋" w:hAnsi="Calibri" w:cs="Calibri"/>
          <w:color w:val="000000"/>
          <w:kern w:val="0"/>
          <w:sz w:val="32"/>
          <w:szCs w:val="32"/>
        </w:rPr>
        <w:t> </w:t>
      </w:r>
      <w:r w:rsidRPr="00AA7B22">
        <w:rPr>
          <w:rFonts w:ascii="仿宋" w:eastAsia="仿宋" w:hAnsi="仿宋" w:cs="宋体" w:hint="eastAsia"/>
          <w:color w:val="000000"/>
          <w:kern w:val="0"/>
          <w:sz w:val="32"/>
          <w:szCs w:val="32"/>
        </w:rPr>
        <w:t>创新项目优秀成果。聚焦静安大数据城市管理和社会治理试验区建设，重点支持本区企业利用大数据、人工智能、物联网、云计算、区块链等技术，开展城市管理、社会治理和商贸、医疗、金融、影视、旅游等领域的应用创新和模式创新项目并形成成果，优先支持在新冠肺炎疫情防控期间做出贡献的大数据相关创新项目成果。</w:t>
      </w:r>
    </w:p>
    <w:p w:rsidR="00AA7B22" w:rsidRPr="00AA7B22" w:rsidRDefault="00AA7B22" w:rsidP="00AA7B22">
      <w:pPr>
        <w:widowControl/>
        <w:shd w:val="clear" w:color="auto" w:fill="FFFFFF"/>
        <w:spacing w:line="560" w:lineRule="atLeast"/>
        <w:ind w:firstLine="640"/>
        <w:rPr>
          <w:rFonts w:ascii="宋体" w:eastAsia="宋体" w:hAnsi="宋体" w:cs="宋体" w:hint="eastAsia"/>
          <w:color w:val="4E4E4E"/>
          <w:kern w:val="0"/>
          <w:sz w:val="24"/>
          <w:szCs w:val="24"/>
        </w:rPr>
      </w:pPr>
      <w:r w:rsidRPr="00AA7B22">
        <w:rPr>
          <w:rFonts w:ascii="黑体" w:eastAsia="黑体" w:hAnsi="黑体" w:cs="宋体" w:hint="eastAsia"/>
          <w:color w:val="000000"/>
          <w:kern w:val="0"/>
          <w:sz w:val="32"/>
          <w:szCs w:val="32"/>
        </w:rPr>
        <w:t>三、申报条件</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（一）项目申报单位具有独立法人资格，信用良好。</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（二）申报大数据产业集聚区和产业基地建设类项目还须符合：</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1、基础配套设施项目于2019年1月1日至12月31日期间建设。</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2、大数据创新孵化平台项目为已建，自项目启动之日起，建设周期原则上不超过两年。项目应于2019年1月1日至12月31日期间建成并投入运营。</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（三）申报大数据公共服务平台和品牌建设类项目还须符合：</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1、大数据公共服务平台项目为已建或在建，自项目启动之日起，建设周期原则上不超过两年。其中已建项目</w:t>
      </w:r>
      <w:r w:rsidRPr="00AA7B22">
        <w:rPr>
          <w:rFonts w:ascii="仿宋" w:eastAsia="仿宋" w:hAnsi="仿宋" w:cs="宋体" w:hint="eastAsia"/>
          <w:color w:val="000000"/>
          <w:kern w:val="0"/>
          <w:sz w:val="32"/>
          <w:szCs w:val="32"/>
        </w:rPr>
        <w:lastRenderedPageBreak/>
        <w:t>应于2019年1月1日至12月31日期间建成并投入运行，在建项目应于2019年1月1日至12月31日期间启动，即最迟应于2021年12月31日前建成并投入运行。</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2、品牌活动应于2019年1月1日至12月31日期间举办。</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（四）申报大数据企业能级提升与创新发展类项目还须符合：</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1、申报主体须通过2018年度静安区重点大数据企业认定或参加过2019年度静安区大数据企业评估（2018年度静安区重点大数据企业本次仅可继续申请房租补贴和租赁云计算基础设施补贴）。</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2、购租房、装修、租用云计算基础设施等创新发展类项目应于2019年1月1日至12月31日期间实施。</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3、能级提升类项目研发中心获认定、标准发布、年度营业收入首次突破等时间均为2019年1月1日至12月31日期间。</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（五）申报大数据应用创新项目优秀成果的项目需为已建。</w:t>
      </w:r>
    </w:p>
    <w:p w:rsidR="00AA7B22" w:rsidRPr="00AA7B22" w:rsidRDefault="00AA7B22" w:rsidP="00AA7B22">
      <w:pPr>
        <w:widowControl/>
        <w:shd w:val="clear" w:color="auto" w:fill="FFFFFF"/>
        <w:spacing w:line="560" w:lineRule="atLeast"/>
        <w:jc w:val="left"/>
        <w:rPr>
          <w:rFonts w:ascii="宋体" w:eastAsia="宋体" w:hAnsi="宋体" w:cs="宋体" w:hint="eastAsia"/>
          <w:color w:val="4E4E4E"/>
          <w:kern w:val="0"/>
          <w:sz w:val="24"/>
          <w:szCs w:val="24"/>
        </w:rPr>
      </w:pPr>
      <w:r w:rsidRPr="00AA7B22">
        <w:rPr>
          <w:rFonts w:ascii="宋体" w:eastAsia="宋体" w:hAnsi="宋体" w:cs="宋体" w:hint="eastAsia"/>
          <w:color w:val="000000"/>
          <w:kern w:val="0"/>
          <w:sz w:val="32"/>
          <w:szCs w:val="32"/>
        </w:rPr>
        <w:t>   </w:t>
      </w:r>
      <w:r w:rsidRPr="00AA7B22">
        <w:rPr>
          <w:rFonts w:ascii="Calibri" w:eastAsia="仿宋" w:hAnsi="Calibri" w:cs="Calibri"/>
          <w:color w:val="000000"/>
          <w:kern w:val="0"/>
          <w:sz w:val="32"/>
          <w:szCs w:val="32"/>
        </w:rPr>
        <w:t> </w:t>
      </w:r>
      <w:r w:rsidRPr="00AA7B22">
        <w:rPr>
          <w:rFonts w:ascii="仿宋" w:eastAsia="仿宋" w:hAnsi="仿宋" w:cs="宋体" w:hint="eastAsia"/>
          <w:color w:val="000000"/>
          <w:kern w:val="0"/>
          <w:sz w:val="32"/>
          <w:szCs w:val="32"/>
        </w:rPr>
        <w:t>（各项目对应的具体申报条件详见附件四）</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黑体" w:eastAsia="黑体" w:hAnsi="黑体" w:cs="宋体" w:hint="eastAsia"/>
          <w:color w:val="000000"/>
          <w:kern w:val="0"/>
          <w:sz w:val="32"/>
          <w:szCs w:val="32"/>
        </w:rPr>
        <w:t>四、申报时间和流程</w:t>
      </w:r>
    </w:p>
    <w:p w:rsidR="00AA7B22" w:rsidRPr="00AA7B22" w:rsidRDefault="00AA7B22" w:rsidP="00AA7B22">
      <w:pPr>
        <w:widowControl/>
        <w:shd w:val="clear" w:color="auto" w:fill="FFFFFF"/>
        <w:spacing w:line="560" w:lineRule="atLeast"/>
        <w:ind w:firstLine="643"/>
        <w:jc w:val="left"/>
        <w:rPr>
          <w:rFonts w:ascii="宋体" w:eastAsia="宋体" w:hAnsi="宋体" w:cs="宋体" w:hint="eastAsia"/>
          <w:color w:val="4E4E4E"/>
          <w:kern w:val="0"/>
          <w:sz w:val="24"/>
          <w:szCs w:val="24"/>
        </w:rPr>
      </w:pPr>
      <w:r w:rsidRPr="00AA7B22">
        <w:rPr>
          <w:rFonts w:ascii="Times New Roman" w:eastAsia="宋体" w:hAnsi="Times New Roman" w:cs="Times New Roman"/>
          <w:b/>
          <w:bCs/>
          <w:color w:val="000000"/>
          <w:kern w:val="0"/>
          <w:sz w:val="32"/>
          <w:szCs w:val="32"/>
        </w:rPr>
        <w:t> </w:t>
      </w:r>
      <w:r w:rsidRPr="00AA7B22">
        <w:rPr>
          <w:rFonts w:ascii="仿宋" w:eastAsia="仿宋" w:hAnsi="仿宋" w:cs="宋体" w:hint="eastAsia"/>
          <w:b/>
          <w:bCs/>
          <w:color w:val="000000"/>
          <w:kern w:val="0"/>
          <w:sz w:val="32"/>
          <w:szCs w:val="32"/>
        </w:rPr>
        <w:t>（一）申报时间</w:t>
      </w:r>
      <w:r w:rsidRPr="00AA7B22">
        <w:rPr>
          <w:rFonts w:ascii="仿宋" w:eastAsia="仿宋" w:hAnsi="仿宋" w:cs="宋体" w:hint="eastAsia"/>
          <w:color w:val="000000"/>
          <w:kern w:val="0"/>
          <w:sz w:val="32"/>
          <w:szCs w:val="32"/>
        </w:rPr>
        <w:t>：</w:t>
      </w:r>
    </w:p>
    <w:p w:rsidR="00AA7B22" w:rsidRPr="00AA7B22" w:rsidRDefault="00AA7B22" w:rsidP="00AA7B22">
      <w:pPr>
        <w:widowControl/>
        <w:shd w:val="clear" w:color="auto" w:fill="FFFFFF"/>
        <w:spacing w:line="560" w:lineRule="atLeast"/>
        <w:ind w:firstLine="96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lastRenderedPageBreak/>
        <w:t>电子版材料提交时间: 2020年4月6日至4月10日。</w:t>
      </w:r>
    </w:p>
    <w:p w:rsidR="00AA7B22" w:rsidRPr="00AA7B22" w:rsidRDefault="00AA7B22" w:rsidP="00AA7B22">
      <w:pPr>
        <w:widowControl/>
        <w:shd w:val="clear" w:color="auto" w:fill="FFFFFF"/>
        <w:spacing w:line="560" w:lineRule="atLeast"/>
        <w:ind w:firstLine="96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纸质材料提交时间另行通知。</w:t>
      </w:r>
    </w:p>
    <w:p w:rsidR="00AA7B22" w:rsidRPr="00AA7B22" w:rsidRDefault="00AA7B22" w:rsidP="00AA7B22">
      <w:pPr>
        <w:widowControl/>
        <w:shd w:val="clear" w:color="auto" w:fill="FFFFFF"/>
        <w:spacing w:line="560" w:lineRule="atLeast"/>
        <w:ind w:firstLine="643"/>
        <w:jc w:val="left"/>
        <w:rPr>
          <w:rFonts w:ascii="宋体" w:eastAsia="宋体" w:hAnsi="宋体" w:cs="宋体" w:hint="eastAsia"/>
          <w:color w:val="4E4E4E"/>
          <w:kern w:val="0"/>
          <w:sz w:val="24"/>
          <w:szCs w:val="24"/>
        </w:rPr>
      </w:pPr>
      <w:r w:rsidRPr="00AA7B22">
        <w:rPr>
          <w:rFonts w:ascii="Times New Roman" w:eastAsia="宋体" w:hAnsi="Times New Roman" w:cs="Times New Roman"/>
          <w:b/>
          <w:bCs/>
          <w:color w:val="000000"/>
          <w:kern w:val="0"/>
          <w:sz w:val="32"/>
          <w:szCs w:val="32"/>
        </w:rPr>
        <w:t> </w:t>
      </w:r>
      <w:r w:rsidRPr="00AA7B22">
        <w:rPr>
          <w:rFonts w:ascii="仿宋" w:eastAsia="仿宋" w:hAnsi="仿宋" w:cs="宋体" w:hint="eastAsia"/>
          <w:b/>
          <w:bCs/>
          <w:color w:val="000000"/>
          <w:kern w:val="0"/>
          <w:sz w:val="32"/>
          <w:szCs w:val="32"/>
        </w:rPr>
        <w:t>（二）申报流程</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Times New Roman" w:eastAsia="宋体" w:hAnsi="Times New Roman" w:cs="Times New Roman"/>
          <w:color w:val="000000"/>
          <w:kern w:val="0"/>
          <w:sz w:val="32"/>
          <w:szCs w:val="32"/>
        </w:rPr>
        <w:t> </w:t>
      </w:r>
      <w:r w:rsidRPr="00AA7B22">
        <w:rPr>
          <w:rFonts w:ascii="仿宋" w:eastAsia="仿宋" w:hAnsi="仿宋" w:cs="宋体" w:hint="eastAsia"/>
          <w:color w:val="000000"/>
          <w:kern w:val="0"/>
          <w:sz w:val="32"/>
          <w:szCs w:val="32"/>
        </w:rPr>
        <w:t>1、申报单位可在“上海静安门户网站</w:t>
      </w:r>
      <w:r w:rsidRPr="00AA7B22">
        <w:rPr>
          <w:rFonts w:ascii="仿宋" w:eastAsia="仿宋" w:hAnsi="仿宋" w:cs="宋体" w:hint="eastAsia"/>
          <w:color w:val="000000"/>
          <w:spacing w:val="-20"/>
          <w:kern w:val="0"/>
          <w:sz w:val="30"/>
          <w:szCs w:val="30"/>
        </w:rPr>
        <w:t>（www.jingan.gov.cn）</w:t>
      </w:r>
      <w:r w:rsidRPr="00AA7B22">
        <w:rPr>
          <w:rFonts w:ascii="仿宋" w:eastAsia="仿宋" w:hAnsi="仿宋" w:cs="宋体" w:hint="eastAsia"/>
          <w:color w:val="000000"/>
          <w:spacing w:val="-20"/>
          <w:kern w:val="0"/>
          <w:sz w:val="32"/>
          <w:szCs w:val="32"/>
        </w:rPr>
        <w:t>”的“信息公开”栏目中“静安区科委”</w:t>
      </w:r>
      <w:r w:rsidRPr="00AA7B22">
        <w:rPr>
          <w:rFonts w:ascii="仿宋" w:eastAsia="仿宋" w:hAnsi="仿宋" w:cs="宋体" w:hint="eastAsia"/>
          <w:color w:val="000000"/>
          <w:kern w:val="0"/>
          <w:sz w:val="32"/>
          <w:szCs w:val="32"/>
        </w:rPr>
        <w:t>信息公开内容里下载并按申报材料要求（详见附件四）填写准备项目申请表（附件一）及建设报告（参考提纲见附件二）、真实性承诺书（附件三）等其它相关附件材料。</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2、所有申报材料（含附件）</w:t>
      </w:r>
      <w:hyperlink r:id="rId6" w:history="1">
        <w:r w:rsidRPr="00AA7B22">
          <w:rPr>
            <w:rFonts w:ascii="仿宋" w:eastAsia="仿宋" w:hAnsi="仿宋" w:cs="宋体" w:hint="eastAsia"/>
            <w:color w:val="000000"/>
            <w:kern w:val="0"/>
            <w:sz w:val="32"/>
            <w:szCs w:val="32"/>
          </w:rPr>
          <w:t>电子版提交至邮箱pengwenzong@sheitc.org</w:t>
        </w:r>
      </w:hyperlink>
      <w:r w:rsidRPr="00AA7B22">
        <w:rPr>
          <w:rFonts w:ascii="仿宋" w:eastAsia="仿宋" w:hAnsi="仿宋" w:cs="宋体" w:hint="eastAsia"/>
          <w:color w:val="000000"/>
          <w:kern w:val="0"/>
          <w:sz w:val="32"/>
          <w:szCs w:val="32"/>
        </w:rPr>
        <w:t>、</w:t>
      </w:r>
      <w:hyperlink r:id="rId7" w:history="1">
        <w:r w:rsidRPr="00AA7B22">
          <w:rPr>
            <w:rFonts w:ascii="仿宋" w:eastAsia="仿宋" w:hAnsi="仿宋" w:cs="宋体" w:hint="eastAsia"/>
            <w:color w:val="000000"/>
            <w:kern w:val="0"/>
            <w:sz w:val="32"/>
            <w:szCs w:val="32"/>
          </w:rPr>
          <w:t>luweiqian@sheitc.org。并在邮件正文注明申报项目类别、公司名称及联系方式（联系人</w:t>
        </w:r>
      </w:hyperlink>
      <w:r w:rsidRPr="00AA7B22">
        <w:rPr>
          <w:rFonts w:ascii="仿宋" w:eastAsia="仿宋" w:hAnsi="仿宋" w:cs="宋体" w:hint="eastAsia"/>
          <w:color w:val="000000"/>
          <w:kern w:val="0"/>
          <w:sz w:val="32"/>
          <w:szCs w:val="32"/>
        </w:rPr>
        <w:t>姓名、手机）。联系电话：18121388248</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Calibri" w:eastAsia="仿宋" w:hAnsi="Calibri" w:cs="Calibri"/>
          <w:color w:val="000000"/>
          <w:kern w:val="0"/>
          <w:sz w:val="32"/>
          <w:szCs w:val="32"/>
        </w:rPr>
        <w:t> </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3、根据本次新冠肺炎疫情防控和电子版材料申报前期情况，工作人员分批次电话通知企业报送纸质版申报材料，企业按照材料报送具体通知提交所有纸质版书面材料（含附件）。联系方式：静安区科委刘恒</w:t>
      </w:r>
      <w:r w:rsidRPr="00AA7B22">
        <w:rPr>
          <w:rFonts w:ascii="Calibri" w:eastAsia="仿宋" w:hAnsi="Calibri" w:cs="Calibri"/>
          <w:color w:val="000000"/>
          <w:kern w:val="0"/>
          <w:sz w:val="32"/>
          <w:szCs w:val="32"/>
        </w:rPr>
        <w:t> </w:t>
      </w:r>
      <w:r w:rsidRPr="00AA7B22">
        <w:rPr>
          <w:rFonts w:ascii="仿宋" w:eastAsia="仿宋" w:hAnsi="仿宋" w:cs="宋体" w:hint="eastAsia"/>
          <w:color w:val="000000"/>
          <w:kern w:val="0"/>
          <w:sz w:val="32"/>
          <w:szCs w:val="32"/>
        </w:rPr>
        <w:t>56205056。</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Calibri" w:eastAsia="仿宋" w:hAnsi="Calibri" w:cs="Calibri"/>
          <w:color w:val="000000"/>
          <w:kern w:val="0"/>
          <w:sz w:val="32"/>
          <w:szCs w:val="32"/>
        </w:rPr>
        <w:t> </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黑体" w:eastAsia="黑体" w:hAnsi="黑体" w:cs="宋体" w:hint="eastAsia"/>
          <w:color w:val="000000"/>
          <w:kern w:val="0"/>
          <w:sz w:val="32"/>
          <w:szCs w:val="32"/>
        </w:rPr>
        <w:t>五、受理与评审</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区科委委托第三方专业机构对项目评审进行全过程管理，包括申报受理、组织专家评审、会同区相关部门进行</w:t>
      </w:r>
      <w:r w:rsidRPr="00AA7B22">
        <w:rPr>
          <w:rFonts w:ascii="仿宋" w:eastAsia="仿宋" w:hAnsi="仿宋" w:cs="宋体" w:hint="eastAsia"/>
          <w:color w:val="000000"/>
          <w:kern w:val="0"/>
          <w:sz w:val="32"/>
          <w:szCs w:val="32"/>
        </w:rPr>
        <w:lastRenderedPageBreak/>
        <w:t>会商等，形成专项资金支持方案，报区政府审定后确定支持项目和扶持金额。</w:t>
      </w:r>
    </w:p>
    <w:p w:rsidR="00AA7B22" w:rsidRPr="00AA7B22" w:rsidRDefault="00AA7B22" w:rsidP="00AA7B22">
      <w:pPr>
        <w:widowControl/>
        <w:shd w:val="clear" w:color="auto" w:fill="FFFFFF"/>
        <w:spacing w:line="560" w:lineRule="atLeast"/>
        <w:ind w:firstLine="643"/>
        <w:jc w:val="left"/>
        <w:rPr>
          <w:rFonts w:ascii="宋体" w:eastAsia="宋体" w:hAnsi="宋体" w:cs="宋体" w:hint="eastAsia"/>
          <w:color w:val="4E4E4E"/>
          <w:kern w:val="0"/>
          <w:sz w:val="24"/>
          <w:szCs w:val="24"/>
        </w:rPr>
      </w:pPr>
      <w:r w:rsidRPr="00AA7B22">
        <w:rPr>
          <w:rFonts w:ascii="Times New Roman" w:eastAsia="宋体" w:hAnsi="Times New Roman" w:cs="Times New Roman"/>
          <w:b/>
          <w:bCs/>
          <w:color w:val="000000"/>
          <w:kern w:val="0"/>
          <w:sz w:val="32"/>
          <w:szCs w:val="32"/>
        </w:rPr>
        <w:t>  </w:t>
      </w:r>
      <w:r w:rsidRPr="00AA7B22">
        <w:rPr>
          <w:rFonts w:ascii="黑体" w:eastAsia="黑体" w:hAnsi="黑体" w:cs="宋体" w:hint="eastAsia"/>
          <w:b/>
          <w:bCs/>
          <w:color w:val="000000"/>
          <w:kern w:val="0"/>
          <w:sz w:val="32"/>
          <w:szCs w:val="32"/>
        </w:rPr>
        <w:t>六</w:t>
      </w:r>
      <w:r w:rsidRPr="00AA7B22">
        <w:rPr>
          <w:rFonts w:ascii="黑体" w:eastAsia="黑体" w:hAnsi="黑体" w:cs="宋体" w:hint="eastAsia"/>
          <w:color w:val="000000"/>
          <w:kern w:val="0"/>
          <w:sz w:val="32"/>
          <w:szCs w:val="32"/>
        </w:rPr>
        <w:t>、监督管理</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区科委会同区财政等相关部门，根据相关程序和标准，对资助项目进行后续监管。</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仿宋" w:eastAsia="仿宋" w:hAnsi="仿宋" w:cs="宋体" w:hint="eastAsia"/>
          <w:color w:val="000000"/>
          <w:kern w:val="0"/>
          <w:sz w:val="32"/>
          <w:szCs w:val="32"/>
        </w:rPr>
        <w:t>对于存在弄虚作假、挪用资金、侵犯知识产权等行为的，根据情节轻重，采取部分或全部追回资助资金、取消3年内新项目申请资格等处罚措施。在申报当年度及评审期间，如申请项目涉及法律诉讼纠纷的，取消或暂停该项目当年度申报资格。</w:t>
      </w:r>
    </w:p>
    <w:p w:rsidR="00AA7B22" w:rsidRPr="00AA7B22" w:rsidRDefault="00AA7B22" w:rsidP="00AA7B22">
      <w:pPr>
        <w:widowControl/>
        <w:shd w:val="clear" w:color="auto" w:fill="FFFFFF"/>
        <w:spacing w:line="560" w:lineRule="atLeast"/>
        <w:ind w:firstLine="640"/>
        <w:jc w:val="left"/>
        <w:rPr>
          <w:rFonts w:ascii="宋体" w:eastAsia="宋体" w:hAnsi="宋体" w:cs="宋体" w:hint="eastAsia"/>
          <w:color w:val="4E4E4E"/>
          <w:kern w:val="0"/>
          <w:sz w:val="24"/>
          <w:szCs w:val="24"/>
        </w:rPr>
      </w:pPr>
      <w:r w:rsidRPr="00AA7B22">
        <w:rPr>
          <w:rFonts w:ascii="Calibri" w:eastAsia="仿宋" w:hAnsi="Calibri" w:cs="Calibri"/>
          <w:color w:val="000000"/>
          <w:kern w:val="0"/>
          <w:sz w:val="32"/>
          <w:szCs w:val="32"/>
        </w:rPr>
        <w:t> </w:t>
      </w:r>
    </w:p>
    <w:p w:rsidR="00AA7B22" w:rsidRPr="00AA7B22" w:rsidRDefault="00AA7B22" w:rsidP="00AA7B22">
      <w:pPr>
        <w:widowControl/>
        <w:shd w:val="clear" w:color="auto" w:fill="FFFFFF"/>
        <w:spacing w:line="560" w:lineRule="atLeast"/>
        <w:ind w:firstLine="640"/>
        <w:jc w:val="right"/>
        <w:rPr>
          <w:rFonts w:ascii="宋体" w:eastAsia="宋体" w:hAnsi="宋体" w:cs="宋体" w:hint="eastAsia"/>
          <w:color w:val="4E4E4E"/>
          <w:kern w:val="0"/>
          <w:sz w:val="24"/>
          <w:szCs w:val="24"/>
        </w:rPr>
      </w:pPr>
      <w:r w:rsidRPr="00AA7B22">
        <w:rPr>
          <w:rFonts w:ascii="Calibri" w:eastAsia="仿宋" w:hAnsi="Calibri" w:cs="Calibri"/>
          <w:color w:val="000000"/>
          <w:kern w:val="0"/>
          <w:sz w:val="32"/>
          <w:szCs w:val="32"/>
        </w:rPr>
        <w:t>                   </w:t>
      </w:r>
      <w:r w:rsidRPr="00AA7B22">
        <w:rPr>
          <w:rFonts w:ascii="仿宋" w:eastAsia="仿宋" w:hAnsi="仿宋" w:cs="宋体" w:hint="eastAsia"/>
          <w:color w:val="000000"/>
          <w:kern w:val="0"/>
          <w:sz w:val="32"/>
          <w:szCs w:val="32"/>
        </w:rPr>
        <w:t>静安区科学技术委员会</w:t>
      </w:r>
    </w:p>
    <w:p w:rsidR="00C84DA7" w:rsidRPr="00AA7B22" w:rsidRDefault="00AA7B22" w:rsidP="00AA7B22">
      <w:pPr>
        <w:widowControl/>
        <w:shd w:val="clear" w:color="auto" w:fill="FFFFFF"/>
        <w:spacing w:line="560" w:lineRule="atLeast"/>
        <w:ind w:firstLine="640"/>
        <w:jc w:val="right"/>
      </w:pPr>
      <w:r w:rsidRPr="00AA7B22">
        <w:rPr>
          <w:rFonts w:ascii="Times New Roman" w:eastAsia="宋体" w:hAnsi="Times New Roman" w:cs="Times New Roman"/>
          <w:color w:val="000000"/>
          <w:kern w:val="0"/>
          <w:sz w:val="32"/>
          <w:szCs w:val="32"/>
        </w:rPr>
        <w:t>                            </w:t>
      </w:r>
      <w:bookmarkStart w:id="0" w:name="_GoBack"/>
      <w:bookmarkEnd w:id="0"/>
      <w:r w:rsidRPr="00AA7B22">
        <w:rPr>
          <w:rFonts w:ascii="Times New Roman" w:eastAsia="宋体" w:hAnsi="Times New Roman" w:cs="Times New Roman"/>
          <w:color w:val="000000"/>
          <w:kern w:val="0"/>
          <w:sz w:val="32"/>
          <w:szCs w:val="32"/>
        </w:rPr>
        <w:t>        </w:t>
      </w:r>
      <w:r w:rsidRPr="00AA7B22">
        <w:rPr>
          <w:rFonts w:ascii="宋体" w:eastAsia="宋体" w:hAnsi="宋体" w:cs="宋体" w:hint="eastAsia"/>
          <w:color w:val="000000"/>
          <w:kern w:val="0"/>
          <w:sz w:val="32"/>
          <w:szCs w:val="32"/>
        </w:rPr>
        <w:t>      </w:t>
      </w:r>
      <w:r w:rsidRPr="00AA7B22">
        <w:rPr>
          <w:rFonts w:ascii="仿宋" w:eastAsia="仿宋" w:hAnsi="仿宋" w:cs="宋体" w:hint="eastAsia"/>
          <w:color w:val="000000"/>
          <w:kern w:val="0"/>
          <w:sz w:val="32"/>
          <w:szCs w:val="32"/>
        </w:rPr>
        <w:t>2020年3月</w:t>
      </w:r>
      <w:r w:rsidRPr="00AA7B22">
        <w:rPr>
          <w:rFonts w:ascii="仿宋" w:eastAsia="仿宋" w:hAnsi="仿宋" w:cs="宋体" w:hint="eastAsia"/>
          <w:color w:val="4E4E4E"/>
          <w:kern w:val="0"/>
          <w:sz w:val="32"/>
          <w:szCs w:val="32"/>
        </w:rPr>
        <w:t>16</w:t>
      </w:r>
      <w:r w:rsidRPr="00AA7B22">
        <w:rPr>
          <w:rFonts w:ascii="仿宋" w:eastAsia="仿宋" w:hAnsi="仿宋" w:cs="宋体" w:hint="eastAsia"/>
          <w:color w:val="000000"/>
          <w:kern w:val="0"/>
          <w:sz w:val="32"/>
          <w:szCs w:val="32"/>
        </w:rPr>
        <w:t>日</w:t>
      </w:r>
    </w:p>
    <w:sectPr w:rsidR="00C84DA7" w:rsidRPr="00AA7B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0A" w:rsidRDefault="00B41A0A" w:rsidP="003B42CD">
      <w:r>
        <w:separator/>
      </w:r>
    </w:p>
  </w:endnote>
  <w:endnote w:type="continuationSeparator" w:id="0">
    <w:p w:rsidR="00B41A0A" w:rsidRDefault="00B41A0A" w:rsidP="003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0A" w:rsidRDefault="00B41A0A" w:rsidP="003B42CD">
      <w:r>
        <w:separator/>
      </w:r>
    </w:p>
  </w:footnote>
  <w:footnote w:type="continuationSeparator" w:id="0">
    <w:p w:rsidR="00B41A0A" w:rsidRDefault="00B41A0A" w:rsidP="003B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7"/>
    <w:rsid w:val="000804B0"/>
    <w:rsid w:val="000F0532"/>
    <w:rsid w:val="00124834"/>
    <w:rsid w:val="00136910"/>
    <w:rsid w:val="001C44BF"/>
    <w:rsid w:val="00210EC2"/>
    <w:rsid w:val="003B42CD"/>
    <w:rsid w:val="00425AD0"/>
    <w:rsid w:val="004378C4"/>
    <w:rsid w:val="004E47C2"/>
    <w:rsid w:val="005474C9"/>
    <w:rsid w:val="00581869"/>
    <w:rsid w:val="00762A9C"/>
    <w:rsid w:val="00934C83"/>
    <w:rsid w:val="009B525D"/>
    <w:rsid w:val="00A009A4"/>
    <w:rsid w:val="00AA7B22"/>
    <w:rsid w:val="00AC1E21"/>
    <w:rsid w:val="00B323A0"/>
    <w:rsid w:val="00B41A0A"/>
    <w:rsid w:val="00B84BE0"/>
    <w:rsid w:val="00C22A07"/>
    <w:rsid w:val="00C84DA7"/>
    <w:rsid w:val="00CC24BE"/>
    <w:rsid w:val="00E2289A"/>
    <w:rsid w:val="00E71F79"/>
    <w:rsid w:val="00F15EA8"/>
    <w:rsid w:val="00F54F8D"/>
    <w:rsid w:val="00F614BD"/>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96096-B227-4F34-9F66-0C5BD0B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2CD"/>
    <w:rPr>
      <w:sz w:val="18"/>
      <w:szCs w:val="18"/>
    </w:rPr>
  </w:style>
  <w:style w:type="paragraph" w:styleId="a4">
    <w:name w:val="footer"/>
    <w:basedOn w:val="a"/>
    <w:link w:val="Char0"/>
    <w:uiPriority w:val="99"/>
    <w:unhideWhenUsed/>
    <w:rsid w:val="003B42CD"/>
    <w:pPr>
      <w:tabs>
        <w:tab w:val="center" w:pos="4153"/>
        <w:tab w:val="right" w:pos="8306"/>
      </w:tabs>
      <w:snapToGrid w:val="0"/>
      <w:jc w:val="left"/>
    </w:pPr>
    <w:rPr>
      <w:sz w:val="18"/>
      <w:szCs w:val="18"/>
    </w:rPr>
  </w:style>
  <w:style w:type="character" w:customStyle="1" w:styleId="Char0">
    <w:name w:val="页脚 Char"/>
    <w:basedOn w:val="a0"/>
    <w:link w:val="a4"/>
    <w:uiPriority w:val="99"/>
    <w:rsid w:val="003B42CD"/>
    <w:rPr>
      <w:sz w:val="18"/>
      <w:szCs w:val="18"/>
    </w:rPr>
  </w:style>
  <w:style w:type="character" w:styleId="a5">
    <w:name w:val="Hyperlink"/>
    <w:basedOn w:val="a0"/>
    <w:uiPriority w:val="99"/>
    <w:unhideWhenUsed/>
    <w:rsid w:val="00E71F79"/>
    <w:rPr>
      <w:color w:val="0563C1" w:themeColor="hyperlink"/>
      <w:u w:val="single"/>
    </w:rPr>
  </w:style>
  <w:style w:type="paragraph" w:styleId="a6">
    <w:name w:val="Normal (Web)"/>
    <w:basedOn w:val="a"/>
    <w:uiPriority w:val="99"/>
    <w:semiHidden/>
    <w:unhideWhenUsed/>
    <w:rsid w:val="004378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64">
      <w:bodyDiv w:val="1"/>
      <w:marLeft w:val="0"/>
      <w:marRight w:val="0"/>
      <w:marTop w:val="0"/>
      <w:marBottom w:val="0"/>
      <w:divBdr>
        <w:top w:val="none" w:sz="0" w:space="0" w:color="auto"/>
        <w:left w:val="none" w:sz="0" w:space="0" w:color="auto"/>
        <w:bottom w:val="none" w:sz="0" w:space="0" w:color="auto"/>
        <w:right w:val="none" w:sz="0" w:space="0" w:color="auto"/>
      </w:divBdr>
    </w:div>
    <w:div w:id="62065575">
      <w:bodyDiv w:val="1"/>
      <w:marLeft w:val="0"/>
      <w:marRight w:val="0"/>
      <w:marTop w:val="0"/>
      <w:marBottom w:val="0"/>
      <w:divBdr>
        <w:top w:val="none" w:sz="0" w:space="0" w:color="auto"/>
        <w:left w:val="none" w:sz="0" w:space="0" w:color="auto"/>
        <w:bottom w:val="none" w:sz="0" w:space="0" w:color="auto"/>
        <w:right w:val="none" w:sz="0" w:space="0" w:color="auto"/>
      </w:divBdr>
    </w:div>
    <w:div w:id="324020043">
      <w:bodyDiv w:val="1"/>
      <w:marLeft w:val="0"/>
      <w:marRight w:val="0"/>
      <w:marTop w:val="0"/>
      <w:marBottom w:val="0"/>
      <w:divBdr>
        <w:top w:val="none" w:sz="0" w:space="0" w:color="auto"/>
        <w:left w:val="none" w:sz="0" w:space="0" w:color="auto"/>
        <w:bottom w:val="none" w:sz="0" w:space="0" w:color="auto"/>
        <w:right w:val="none" w:sz="0" w:space="0" w:color="auto"/>
      </w:divBdr>
    </w:div>
    <w:div w:id="467476611">
      <w:bodyDiv w:val="1"/>
      <w:marLeft w:val="0"/>
      <w:marRight w:val="0"/>
      <w:marTop w:val="0"/>
      <w:marBottom w:val="0"/>
      <w:divBdr>
        <w:top w:val="none" w:sz="0" w:space="0" w:color="auto"/>
        <w:left w:val="none" w:sz="0" w:space="0" w:color="auto"/>
        <w:bottom w:val="none" w:sz="0" w:space="0" w:color="auto"/>
        <w:right w:val="none" w:sz="0" w:space="0" w:color="auto"/>
      </w:divBdr>
      <w:divsChild>
        <w:div w:id="138885291">
          <w:marLeft w:val="0"/>
          <w:marRight w:val="0"/>
          <w:marTop w:val="0"/>
          <w:marBottom w:val="0"/>
          <w:divBdr>
            <w:top w:val="none" w:sz="0" w:space="0" w:color="auto"/>
            <w:left w:val="none" w:sz="0" w:space="0" w:color="auto"/>
            <w:bottom w:val="none" w:sz="0" w:space="0" w:color="auto"/>
            <w:right w:val="none" w:sz="0" w:space="0" w:color="auto"/>
          </w:divBdr>
          <w:divsChild>
            <w:div w:id="2069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617">
      <w:bodyDiv w:val="1"/>
      <w:marLeft w:val="0"/>
      <w:marRight w:val="0"/>
      <w:marTop w:val="0"/>
      <w:marBottom w:val="0"/>
      <w:divBdr>
        <w:top w:val="none" w:sz="0" w:space="0" w:color="auto"/>
        <w:left w:val="none" w:sz="0" w:space="0" w:color="auto"/>
        <w:bottom w:val="none" w:sz="0" w:space="0" w:color="auto"/>
        <w:right w:val="none" w:sz="0" w:space="0" w:color="auto"/>
      </w:divBdr>
    </w:div>
    <w:div w:id="513303608">
      <w:bodyDiv w:val="1"/>
      <w:marLeft w:val="0"/>
      <w:marRight w:val="0"/>
      <w:marTop w:val="0"/>
      <w:marBottom w:val="0"/>
      <w:divBdr>
        <w:top w:val="none" w:sz="0" w:space="0" w:color="auto"/>
        <w:left w:val="none" w:sz="0" w:space="0" w:color="auto"/>
        <w:bottom w:val="none" w:sz="0" w:space="0" w:color="auto"/>
        <w:right w:val="none" w:sz="0" w:space="0" w:color="auto"/>
      </w:divBdr>
    </w:div>
    <w:div w:id="657733891">
      <w:bodyDiv w:val="1"/>
      <w:marLeft w:val="0"/>
      <w:marRight w:val="0"/>
      <w:marTop w:val="0"/>
      <w:marBottom w:val="0"/>
      <w:divBdr>
        <w:top w:val="none" w:sz="0" w:space="0" w:color="auto"/>
        <w:left w:val="none" w:sz="0" w:space="0" w:color="auto"/>
        <w:bottom w:val="none" w:sz="0" w:space="0" w:color="auto"/>
        <w:right w:val="none" w:sz="0" w:space="0" w:color="auto"/>
      </w:divBdr>
      <w:divsChild>
        <w:div w:id="477652827">
          <w:marLeft w:val="0"/>
          <w:marRight w:val="0"/>
          <w:marTop w:val="0"/>
          <w:marBottom w:val="150"/>
          <w:divBdr>
            <w:top w:val="single" w:sz="12" w:space="8" w:color="6EAAD7"/>
            <w:left w:val="single" w:sz="12" w:space="0" w:color="6EAAD7"/>
            <w:bottom w:val="single" w:sz="12" w:space="0" w:color="6EAAD7"/>
            <w:right w:val="single" w:sz="12" w:space="0" w:color="6EAAD7"/>
          </w:divBdr>
          <w:divsChild>
            <w:div w:id="1234657935">
              <w:marLeft w:val="450"/>
              <w:marRight w:val="0"/>
              <w:marTop w:val="0"/>
              <w:marBottom w:val="300"/>
              <w:divBdr>
                <w:top w:val="none" w:sz="0" w:space="0" w:color="auto"/>
                <w:left w:val="none" w:sz="0" w:space="0" w:color="auto"/>
                <w:bottom w:val="none" w:sz="0" w:space="0" w:color="auto"/>
                <w:right w:val="none" w:sz="0" w:space="0" w:color="auto"/>
              </w:divBdr>
              <w:divsChild>
                <w:div w:id="1565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6451">
      <w:bodyDiv w:val="1"/>
      <w:marLeft w:val="0"/>
      <w:marRight w:val="0"/>
      <w:marTop w:val="0"/>
      <w:marBottom w:val="0"/>
      <w:divBdr>
        <w:top w:val="none" w:sz="0" w:space="0" w:color="auto"/>
        <w:left w:val="none" w:sz="0" w:space="0" w:color="auto"/>
        <w:bottom w:val="none" w:sz="0" w:space="0" w:color="auto"/>
        <w:right w:val="none" w:sz="0" w:space="0" w:color="auto"/>
      </w:divBdr>
    </w:div>
    <w:div w:id="780421340">
      <w:bodyDiv w:val="1"/>
      <w:marLeft w:val="0"/>
      <w:marRight w:val="0"/>
      <w:marTop w:val="0"/>
      <w:marBottom w:val="0"/>
      <w:divBdr>
        <w:top w:val="none" w:sz="0" w:space="0" w:color="auto"/>
        <w:left w:val="none" w:sz="0" w:space="0" w:color="auto"/>
        <w:bottom w:val="none" w:sz="0" w:space="0" w:color="auto"/>
        <w:right w:val="none" w:sz="0" w:space="0" w:color="auto"/>
      </w:divBdr>
    </w:div>
    <w:div w:id="973556709">
      <w:bodyDiv w:val="1"/>
      <w:marLeft w:val="0"/>
      <w:marRight w:val="0"/>
      <w:marTop w:val="0"/>
      <w:marBottom w:val="0"/>
      <w:divBdr>
        <w:top w:val="none" w:sz="0" w:space="0" w:color="auto"/>
        <w:left w:val="none" w:sz="0" w:space="0" w:color="auto"/>
        <w:bottom w:val="none" w:sz="0" w:space="0" w:color="auto"/>
        <w:right w:val="none" w:sz="0" w:space="0" w:color="auto"/>
      </w:divBdr>
    </w:div>
    <w:div w:id="1119954502">
      <w:bodyDiv w:val="1"/>
      <w:marLeft w:val="0"/>
      <w:marRight w:val="0"/>
      <w:marTop w:val="0"/>
      <w:marBottom w:val="0"/>
      <w:divBdr>
        <w:top w:val="none" w:sz="0" w:space="0" w:color="auto"/>
        <w:left w:val="none" w:sz="0" w:space="0" w:color="auto"/>
        <w:bottom w:val="none" w:sz="0" w:space="0" w:color="auto"/>
        <w:right w:val="none" w:sz="0" w:space="0" w:color="auto"/>
      </w:divBdr>
      <w:divsChild>
        <w:div w:id="605116821">
          <w:marLeft w:val="0"/>
          <w:marRight w:val="0"/>
          <w:marTop w:val="0"/>
          <w:marBottom w:val="150"/>
          <w:divBdr>
            <w:top w:val="single" w:sz="12" w:space="8" w:color="6EAAD7"/>
            <w:left w:val="single" w:sz="12" w:space="0" w:color="6EAAD7"/>
            <w:bottom w:val="single" w:sz="12" w:space="0" w:color="6EAAD7"/>
            <w:right w:val="single" w:sz="12" w:space="0" w:color="6EAAD7"/>
          </w:divBdr>
          <w:divsChild>
            <w:div w:id="252788705">
              <w:marLeft w:val="450"/>
              <w:marRight w:val="0"/>
              <w:marTop w:val="0"/>
              <w:marBottom w:val="300"/>
              <w:divBdr>
                <w:top w:val="none" w:sz="0" w:space="0" w:color="auto"/>
                <w:left w:val="none" w:sz="0" w:space="0" w:color="auto"/>
                <w:bottom w:val="none" w:sz="0" w:space="0" w:color="auto"/>
                <w:right w:val="none" w:sz="0" w:space="0" w:color="auto"/>
              </w:divBdr>
              <w:divsChild>
                <w:div w:id="1709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3517">
      <w:bodyDiv w:val="1"/>
      <w:marLeft w:val="0"/>
      <w:marRight w:val="0"/>
      <w:marTop w:val="0"/>
      <w:marBottom w:val="0"/>
      <w:divBdr>
        <w:top w:val="none" w:sz="0" w:space="0" w:color="auto"/>
        <w:left w:val="none" w:sz="0" w:space="0" w:color="auto"/>
        <w:bottom w:val="none" w:sz="0" w:space="0" w:color="auto"/>
        <w:right w:val="none" w:sz="0" w:space="0" w:color="auto"/>
      </w:divBdr>
      <w:divsChild>
        <w:div w:id="117722666">
          <w:marLeft w:val="0"/>
          <w:marRight w:val="0"/>
          <w:marTop w:val="0"/>
          <w:marBottom w:val="150"/>
          <w:divBdr>
            <w:top w:val="single" w:sz="12" w:space="8" w:color="6EAAD7"/>
            <w:left w:val="single" w:sz="12" w:space="0" w:color="6EAAD7"/>
            <w:bottom w:val="single" w:sz="12" w:space="0" w:color="6EAAD7"/>
            <w:right w:val="single" w:sz="12" w:space="0" w:color="6EAAD7"/>
          </w:divBdr>
          <w:divsChild>
            <w:div w:id="161508960">
              <w:marLeft w:val="450"/>
              <w:marRight w:val="0"/>
              <w:marTop w:val="0"/>
              <w:marBottom w:val="300"/>
              <w:divBdr>
                <w:top w:val="none" w:sz="0" w:space="0" w:color="auto"/>
                <w:left w:val="none" w:sz="0" w:space="0" w:color="auto"/>
                <w:bottom w:val="none" w:sz="0" w:space="0" w:color="auto"/>
                <w:right w:val="none" w:sz="0" w:space="0" w:color="auto"/>
              </w:divBdr>
              <w:divsChild>
                <w:div w:id="513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799">
      <w:bodyDiv w:val="1"/>
      <w:marLeft w:val="0"/>
      <w:marRight w:val="0"/>
      <w:marTop w:val="0"/>
      <w:marBottom w:val="0"/>
      <w:divBdr>
        <w:top w:val="none" w:sz="0" w:space="0" w:color="auto"/>
        <w:left w:val="none" w:sz="0" w:space="0" w:color="auto"/>
        <w:bottom w:val="none" w:sz="0" w:space="0" w:color="auto"/>
        <w:right w:val="none" w:sz="0" w:space="0" w:color="auto"/>
      </w:divBdr>
      <w:divsChild>
        <w:div w:id="1831865056">
          <w:marLeft w:val="0"/>
          <w:marRight w:val="0"/>
          <w:marTop w:val="0"/>
          <w:marBottom w:val="0"/>
          <w:divBdr>
            <w:top w:val="single" w:sz="6" w:space="23" w:color="EEEEEE"/>
            <w:left w:val="none" w:sz="0" w:space="0" w:color="auto"/>
            <w:bottom w:val="none" w:sz="0" w:space="0" w:color="auto"/>
            <w:right w:val="none" w:sz="0" w:space="0" w:color="auto"/>
          </w:divBdr>
        </w:div>
      </w:divsChild>
    </w:div>
    <w:div w:id="1367489698">
      <w:bodyDiv w:val="1"/>
      <w:marLeft w:val="0"/>
      <w:marRight w:val="0"/>
      <w:marTop w:val="0"/>
      <w:marBottom w:val="0"/>
      <w:divBdr>
        <w:top w:val="none" w:sz="0" w:space="0" w:color="auto"/>
        <w:left w:val="none" w:sz="0" w:space="0" w:color="auto"/>
        <w:bottom w:val="none" w:sz="0" w:space="0" w:color="auto"/>
        <w:right w:val="none" w:sz="0" w:space="0" w:color="auto"/>
      </w:divBdr>
      <w:divsChild>
        <w:div w:id="989673500">
          <w:marLeft w:val="0"/>
          <w:marRight w:val="0"/>
          <w:marTop w:val="0"/>
          <w:marBottom w:val="0"/>
          <w:divBdr>
            <w:top w:val="none" w:sz="0" w:space="0" w:color="auto"/>
            <w:left w:val="none" w:sz="0" w:space="0" w:color="auto"/>
            <w:bottom w:val="none" w:sz="0" w:space="0" w:color="auto"/>
            <w:right w:val="none" w:sz="0" w:space="0" w:color="auto"/>
          </w:divBdr>
          <w:divsChild>
            <w:div w:id="1327052165">
              <w:marLeft w:val="-225"/>
              <w:marRight w:val="-225"/>
              <w:marTop w:val="0"/>
              <w:marBottom w:val="0"/>
              <w:divBdr>
                <w:top w:val="none" w:sz="0" w:space="0" w:color="auto"/>
                <w:left w:val="none" w:sz="0" w:space="0" w:color="auto"/>
                <w:bottom w:val="none" w:sz="0" w:space="0" w:color="auto"/>
                <w:right w:val="none" w:sz="0" w:space="0" w:color="auto"/>
              </w:divBdr>
              <w:divsChild>
                <w:div w:id="2042171314">
                  <w:marLeft w:val="0"/>
                  <w:marRight w:val="0"/>
                  <w:marTop w:val="75"/>
                  <w:marBottom w:val="75"/>
                  <w:divBdr>
                    <w:top w:val="none" w:sz="0" w:space="0" w:color="auto"/>
                    <w:left w:val="none" w:sz="0" w:space="0" w:color="auto"/>
                    <w:bottom w:val="none" w:sz="0" w:space="0" w:color="auto"/>
                    <w:right w:val="none" w:sz="0" w:space="0" w:color="auto"/>
                  </w:divBdr>
                </w:div>
                <w:div w:id="964316651">
                  <w:marLeft w:val="0"/>
                  <w:marRight w:val="0"/>
                  <w:marTop w:val="75"/>
                  <w:marBottom w:val="75"/>
                  <w:divBdr>
                    <w:top w:val="none" w:sz="0" w:space="0" w:color="auto"/>
                    <w:left w:val="none" w:sz="0" w:space="0" w:color="auto"/>
                    <w:bottom w:val="none" w:sz="0" w:space="0" w:color="auto"/>
                    <w:right w:val="none" w:sz="0" w:space="0" w:color="auto"/>
                  </w:divBdr>
                </w:div>
                <w:div w:id="1486891015">
                  <w:marLeft w:val="0"/>
                  <w:marRight w:val="0"/>
                  <w:marTop w:val="75"/>
                  <w:marBottom w:val="75"/>
                  <w:divBdr>
                    <w:top w:val="none" w:sz="0" w:space="0" w:color="auto"/>
                    <w:left w:val="none" w:sz="0" w:space="0" w:color="auto"/>
                    <w:bottom w:val="none" w:sz="0" w:space="0" w:color="auto"/>
                    <w:right w:val="none" w:sz="0" w:space="0" w:color="auto"/>
                  </w:divBdr>
                </w:div>
                <w:div w:id="985474525">
                  <w:marLeft w:val="0"/>
                  <w:marRight w:val="0"/>
                  <w:marTop w:val="75"/>
                  <w:marBottom w:val="75"/>
                  <w:divBdr>
                    <w:top w:val="none" w:sz="0" w:space="0" w:color="auto"/>
                    <w:left w:val="none" w:sz="0" w:space="0" w:color="auto"/>
                    <w:bottom w:val="none" w:sz="0" w:space="0" w:color="auto"/>
                    <w:right w:val="none" w:sz="0" w:space="0" w:color="auto"/>
                  </w:divBdr>
                </w:div>
                <w:div w:id="795025259">
                  <w:marLeft w:val="0"/>
                  <w:marRight w:val="0"/>
                  <w:marTop w:val="75"/>
                  <w:marBottom w:val="75"/>
                  <w:divBdr>
                    <w:top w:val="none" w:sz="0" w:space="0" w:color="auto"/>
                    <w:left w:val="none" w:sz="0" w:space="0" w:color="auto"/>
                    <w:bottom w:val="none" w:sz="0" w:space="0" w:color="auto"/>
                    <w:right w:val="none" w:sz="0" w:space="0" w:color="auto"/>
                  </w:divBdr>
                </w:div>
                <w:div w:id="1673921015">
                  <w:marLeft w:val="0"/>
                  <w:marRight w:val="0"/>
                  <w:marTop w:val="75"/>
                  <w:marBottom w:val="75"/>
                  <w:divBdr>
                    <w:top w:val="none" w:sz="0" w:space="0" w:color="auto"/>
                    <w:left w:val="none" w:sz="0" w:space="0" w:color="auto"/>
                    <w:bottom w:val="none" w:sz="0" w:space="0" w:color="auto"/>
                    <w:right w:val="none" w:sz="0" w:space="0" w:color="auto"/>
                  </w:divBdr>
                </w:div>
                <w:div w:id="1887718756">
                  <w:marLeft w:val="0"/>
                  <w:marRight w:val="0"/>
                  <w:marTop w:val="75"/>
                  <w:marBottom w:val="75"/>
                  <w:divBdr>
                    <w:top w:val="none" w:sz="0" w:space="0" w:color="auto"/>
                    <w:left w:val="none" w:sz="0" w:space="0" w:color="auto"/>
                    <w:bottom w:val="none" w:sz="0" w:space="0" w:color="auto"/>
                    <w:right w:val="none" w:sz="0" w:space="0" w:color="auto"/>
                  </w:divBdr>
                </w:div>
                <w:div w:id="600722876">
                  <w:marLeft w:val="0"/>
                  <w:marRight w:val="0"/>
                  <w:marTop w:val="75"/>
                  <w:marBottom w:val="75"/>
                  <w:divBdr>
                    <w:top w:val="none" w:sz="0" w:space="0" w:color="auto"/>
                    <w:left w:val="none" w:sz="0" w:space="0" w:color="auto"/>
                    <w:bottom w:val="none" w:sz="0" w:space="0" w:color="auto"/>
                    <w:right w:val="none" w:sz="0" w:space="0" w:color="auto"/>
                  </w:divBdr>
                </w:div>
                <w:div w:id="1041128279">
                  <w:marLeft w:val="0"/>
                  <w:marRight w:val="0"/>
                  <w:marTop w:val="75"/>
                  <w:marBottom w:val="75"/>
                  <w:divBdr>
                    <w:top w:val="none" w:sz="0" w:space="0" w:color="auto"/>
                    <w:left w:val="none" w:sz="0" w:space="0" w:color="auto"/>
                    <w:bottom w:val="none" w:sz="0" w:space="0" w:color="auto"/>
                    <w:right w:val="none" w:sz="0" w:space="0" w:color="auto"/>
                  </w:divBdr>
                </w:div>
                <w:div w:id="884832067">
                  <w:marLeft w:val="0"/>
                  <w:marRight w:val="0"/>
                  <w:marTop w:val="75"/>
                  <w:marBottom w:val="75"/>
                  <w:divBdr>
                    <w:top w:val="none" w:sz="0" w:space="0" w:color="auto"/>
                    <w:left w:val="none" w:sz="0" w:space="0" w:color="auto"/>
                    <w:bottom w:val="none" w:sz="0" w:space="0" w:color="auto"/>
                    <w:right w:val="none" w:sz="0" w:space="0" w:color="auto"/>
                  </w:divBdr>
                </w:div>
                <w:div w:id="1824809940">
                  <w:marLeft w:val="0"/>
                  <w:marRight w:val="0"/>
                  <w:marTop w:val="75"/>
                  <w:marBottom w:val="75"/>
                  <w:divBdr>
                    <w:top w:val="none" w:sz="0" w:space="0" w:color="auto"/>
                    <w:left w:val="none" w:sz="0" w:space="0" w:color="auto"/>
                    <w:bottom w:val="none" w:sz="0" w:space="0" w:color="auto"/>
                    <w:right w:val="none" w:sz="0" w:space="0" w:color="auto"/>
                  </w:divBdr>
                </w:div>
                <w:div w:id="13703033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44765693">
          <w:marLeft w:val="0"/>
          <w:marRight w:val="0"/>
          <w:marTop w:val="0"/>
          <w:marBottom w:val="0"/>
          <w:divBdr>
            <w:top w:val="single" w:sz="6" w:space="23" w:color="EEEEEE"/>
            <w:left w:val="none" w:sz="0" w:space="0" w:color="auto"/>
            <w:bottom w:val="none" w:sz="0" w:space="0" w:color="auto"/>
            <w:right w:val="none" w:sz="0" w:space="0" w:color="auto"/>
          </w:divBdr>
        </w:div>
      </w:divsChild>
    </w:div>
    <w:div w:id="1461069996">
      <w:bodyDiv w:val="1"/>
      <w:marLeft w:val="0"/>
      <w:marRight w:val="0"/>
      <w:marTop w:val="0"/>
      <w:marBottom w:val="0"/>
      <w:divBdr>
        <w:top w:val="none" w:sz="0" w:space="0" w:color="auto"/>
        <w:left w:val="none" w:sz="0" w:space="0" w:color="auto"/>
        <w:bottom w:val="none" w:sz="0" w:space="0" w:color="auto"/>
        <w:right w:val="none" w:sz="0" w:space="0" w:color="auto"/>
      </w:divBdr>
    </w:div>
    <w:div w:id="1646816568">
      <w:bodyDiv w:val="1"/>
      <w:marLeft w:val="0"/>
      <w:marRight w:val="0"/>
      <w:marTop w:val="0"/>
      <w:marBottom w:val="0"/>
      <w:divBdr>
        <w:top w:val="none" w:sz="0" w:space="0" w:color="auto"/>
        <w:left w:val="none" w:sz="0" w:space="0" w:color="auto"/>
        <w:bottom w:val="none" w:sz="0" w:space="0" w:color="auto"/>
        <w:right w:val="none" w:sz="0" w:space="0" w:color="auto"/>
      </w:divBdr>
    </w:div>
    <w:div w:id="1811167668">
      <w:bodyDiv w:val="1"/>
      <w:marLeft w:val="0"/>
      <w:marRight w:val="0"/>
      <w:marTop w:val="0"/>
      <w:marBottom w:val="0"/>
      <w:divBdr>
        <w:top w:val="none" w:sz="0" w:space="0" w:color="auto"/>
        <w:left w:val="none" w:sz="0" w:space="0" w:color="auto"/>
        <w:bottom w:val="none" w:sz="0" w:space="0" w:color="auto"/>
        <w:right w:val="none" w:sz="0" w:space="0" w:color="auto"/>
      </w:divBdr>
      <w:divsChild>
        <w:div w:id="17439565">
          <w:marLeft w:val="0"/>
          <w:marRight w:val="0"/>
          <w:marTop w:val="0"/>
          <w:marBottom w:val="150"/>
          <w:divBdr>
            <w:top w:val="single" w:sz="12" w:space="8" w:color="6EAAD7"/>
            <w:left w:val="single" w:sz="12" w:space="0" w:color="6EAAD7"/>
            <w:bottom w:val="single" w:sz="12" w:space="0" w:color="6EAAD7"/>
            <w:right w:val="single" w:sz="12" w:space="0" w:color="6EAAD7"/>
          </w:divBdr>
          <w:divsChild>
            <w:div w:id="711807285">
              <w:marLeft w:val="450"/>
              <w:marRight w:val="0"/>
              <w:marTop w:val="0"/>
              <w:marBottom w:val="300"/>
              <w:divBdr>
                <w:top w:val="none" w:sz="0" w:space="0" w:color="auto"/>
                <w:left w:val="none" w:sz="0" w:space="0" w:color="auto"/>
                <w:bottom w:val="none" w:sz="0" w:space="0" w:color="auto"/>
                <w:right w:val="none" w:sz="0" w:space="0" w:color="auto"/>
              </w:divBdr>
              <w:divsChild>
                <w:div w:id="1727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645">
      <w:bodyDiv w:val="1"/>
      <w:marLeft w:val="0"/>
      <w:marRight w:val="0"/>
      <w:marTop w:val="0"/>
      <w:marBottom w:val="0"/>
      <w:divBdr>
        <w:top w:val="none" w:sz="0" w:space="0" w:color="auto"/>
        <w:left w:val="none" w:sz="0" w:space="0" w:color="auto"/>
        <w:bottom w:val="none" w:sz="0" w:space="0" w:color="auto"/>
        <w:right w:val="none" w:sz="0" w:space="0" w:color="auto"/>
      </w:divBdr>
      <w:divsChild>
        <w:div w:id="516314195">
          <w:marLeft w:val="0"/>
          <w:marRight w:val="0"/>
          <w:marTop w:val="300"/>
          <w:marBottom w:val="150"/>
          <w:divBdr>
            <w:top w:val="none" w:sz="0" w:space="0" w:color="auto"/>
            <w:left w:val="none" w:sz="0" w:space="0" w:color="auto"/>
            <w:bottom w:val="none" w:sz="0" w:space="0" w:color="auto"/>
            <w:right w:val="none" w:sz="0" w:space="0" w:color="auto"/>
          </w:divBdr>
          <w:divsChild>
            <w:div w:id="1999722523">
              <w:marLeft w:val="0"/>
              <w:marRight w:val="0"/>
              <w:marTop w:val="0"/>
              <w:marBottom w:val="0"/>
              <w:divBdr>
                <w:top w:val="none" w:sz="0" w:space="0" w:color="auto"/>
                <w:left w:val="none" w:sz="0" w:space="0" w:color="auto"/>
                <w:bottom w:val="none" w:sz="0" w:space="0" w:color="auto"/>
                <w:right w:val="none" w:sz="0" w:space="0" w:color="auto"/>
              </w:divBdr>
            </w:div>
          </w:divsChild>
        </w:div>
        <w:div w:id="1426195389">
          <w:marLeft w:val="0"/>
          <w:marRight w:val="0"/>
          <w:marTop w:val="150"/>
          <w:marBottom w:val="150"/>
          <w:divBdr>
            <w:top w:val="none" w:sz="0" w:space="0" w:color="auto"/>
            <w:left w:val="none" w:sz="0" w:space="0" w:color="auto"/>
            <w:bottom w:val="none" w:sz="0" w:space="0" w:color="auto"/>
            <w:right w:val="none" w:sz="0" w:space="0" w:color="auto"/>
          </w:divBdr>
          <w:divsChild>
            <w:div w:id="135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uweiqian@sheitc.org%E3%80%82%E5%B9%B6%E5%9C%A8%E9%82%AE%E4%BB%B6%E8%81%94%E7%B3%BB%E4%BA%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7%94%B5%E5%AD%90%E7%89%88%E6%8F%90%E4%BA%A4%E8%87%B3%E9%82%AE%E7%AE%B1pengwenzong@sheit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2020-11-25T04:01:00Z</dcterms:created>
  <dcterms:modified xsi:type="dcterms:W3CDTF">2020-11-30T08:36:00Z</dcterms:modified>
</cp:coreProperties>
</file>