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B4F" w:rsidRPr="00645B4F" w:rsidRDefault="00645B4F" w:rsidP="00645B4F">
      <w:pPr>
        <w:widowControl/>
        <w:shd w:val="clear" w:color="auto" w:fill="FFFFFF"/>
        <w:spacing w:before="300" w:after="300" w:line="675" w:lineRule="atLeast"/>
        <w:jc w:val="center"/>
        <w:outlineLvl w:val="0"/>
        <w:rPr>
          <w:rFonts w:ascii="微软雅黑" w:eastAsia="微软雅黑" w:hAnsi="微软雅黑" w:cs="宋体"/>
          <w:b/>
          <w:bCs/>
          <w:color w:val="002F7B"/>
          <w:kern w:val="36"/>
          <w:sz w:val="53"/>
          <w:szCs w:val="53"/>
        </w:rPr>
      </w:pPr>
      <w:r w:rsidRPr="00645B4F">
        <w:rPr>
          <w:rFonts w:ascii="微软雅黑" w:eastAsia="微软雅黑" w:hAnsi="微软雅黑" w:cs="宋体" w:hint="eastAsia"/>
          <w:b/>
          <w:bCs/>
          <w:color w:val="002F7B"/>
          <w:kern w:val="36"/>
          <w:sz w:val="53"/>
          <w:szCs w:val="53"/>
        </w:rPr>
        <w:t>关于印发技术改造财政增量贡献奖励实施细则的通知</w:t>
      </w:r>
    </w:p>
    <w:p w:rsidR="00645B4F" w:rsidRPr="00645B4F" w:rsidRDefault="00645B4F" w:rsidP="00645B4F">
      <w:pPr>
        <w:widowControl/>
        <w:shd w:val="clear" w:color="auto" w:fill="FFFFFF"/>
        <w:jc w:val="left"/>
        <w:rPr>
          <w:rFonts w:ascii="微软雅黑" w:eastAsia="微软雅黑" w:hAnsi="微软雅黑" w:cs="宋体"/>
          <w:color w:val="000000"/>
          <w:kern w:val="0"/>
          <w:szCs w:val="21"/>
        </w:rPr>
      </w:pPr>
      <w:r w:rsidRPr="00645B4F">
        <w:rPr>
          <w:rFonts w:ascii="微软雅黑" w:eastAsia="微软雅黑" w:hAnsi="微软雅黑" w:cs="宋体" w:hint="eastAsia"/>
          <w:color w:val="000000"/>
          <w:kern w:val="0"/>
          <w:szCs w:val="21"/>
        </w:rPr>
        <w:t>2017-06-09 16:09   来源：</w:t>
      </w:r>
    </w:p>
    <w:p w:rsidR="00645B4F" w:rsidRPr="00645B4F" w:rsidRDefault="00645B4F" w:rsidP="00645B4F">
      <w:pPr>
        <w:widowControl/>
        <w:shd w:val="clear" w:color="auto" w:fill="FFFFFF"/>
        <w:jc w:val="left"/>
        <w:rPr>
          <w:rFonts w:ascii="微软雅黑" w:eastAsia="微软雅黑" w:hAnsi="微软雅黑" w:cs="宋体"/>
          <w:color w:val="000000"/>
          <w:kern w:val="0"/>
          <w:szCs w:val="21"/>
        </w:rPr>
      </w:pPr>
      <w:r w:rsidRPr="00645B4F">
        <w:rPr>
          <w:rFonts w:ascii="微软雅黑" w:eastAsia="微软雅黑" w:hAnsi="微软雅黑" w:cs="宋体" w:hint="eastAsia"/>
          <w:color w:val="000000"/>
          <w:kern w:val="0"/>
          <w:szCs w:val="21"/>
        </w:rPr>
        <w:t>  </w:t>
      </w:r>
    </w:p>
    <w:p w:rsidR="00645B4F" w:rsidRPr="00645B4F" w:rsidRDefault="00645B4F" w:rsidP="00645B4F">
      <w:pPr>
        <w:widowControl/>
        <w:shd w:val="clear" w:color="auto" w:fill="FFFFFF"/>
        <w:wordWrap w:val="0"/>
        <w:spacing w:line="592" w:lineRule="atLeast"/>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各县（市）区、开发区有关部门，各有关企业：</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为贯彻落实《推进新一轮技术改造加快工业转型升级三年行动计划》（合政〔</w:t>
      </w:r>
      <w:r w:rsidRPr="00645B4F">
        <w:rPr>
          <w:rFonts w:ascii="宋体" w:eastAsia="宋体" w:hAnsi="宋体" w:cs="宋体"/>
          <w:color w:val="000000"/>
          <w:kern w:val="0"/>
          <w:sz w:val="24"/>
          <w:szCs w:val="24"/>
        </w:rPr>
        <w:t>2016</w:t>
      </w:r>
      <w:r w:rsidRPr="00645B4F">
        <w:rPr>
          <w:rFonts w:ascii="仿宋_gb2312" w:eastAsia="仿宋_gb2312" w:hAnsi="宋体" w:cs="宋体" w:hint="eastAsia"/>
          <w:color w:val="000000"/>
          <w:kern w:val="0"/>
          <w:sz w:val="24"/>
          <w:szCs w:val="24"/>
        </w:rPr>
        <w:t>〕</w:t>
      </w:r>
      <w:r w:rsidRPr="00645B4F">
        <w:rPr>
          <w:rFonts w:ascii="宋体" w:eastAsia="宋体" w:hAnsi="宋体" w:cs="宋体"/>
          <w:color w:val="000000"/>
          <w:kern w:val="0"/>
          <w:sz w:val="24"/>
          <w:szCs w:val="24"/>
        </w:rPr>
        <w:t>39</w:t>
      </w:r>
      <w:r w:rsidRPr="00645B4F">
        <w:rPr>
          <w:rFonts w:ascii="仿宋_gb2312" w:eastAsia="仿宋_gb2312" w:hAnsi="宋体" w:cs="宋体" w:hint="eastAsia"/>
          <w:color w:val="000000"/>
          <w:kern w:val="0"/>
          <w:sz w:val="24"/>
          <w:szCs w:val="24"/>
        </w:rPr>
        <w:t>号）有关政策，市</w:t>
      </w:r>
      <w:proofErr w:type="gramStart"/>
      <w:r w:rsidRPr="00645B4F">
        <w:rPr>
          <w:rFonts w:ascii="仿宋_gb2312" w:eastAsia="仿宋_gb2312" w:hAnsi="宋体" w:cs="宋体" w:hint="eastAsia"/>
          <w:color w:val="000000"/>
          <w:kern w:val="0"/>
          <w:sz w:val="24"/>
          <w:szCs w:val="24"/>
        </w:rPr>
        <w:t>经信委会同</w:t>
      </w:r>
      <w:proofErr w:type="gramEnd"/>
      <w:r w:rsidRPr="00645B4F">
        <w:rPr>
          <w:rFonts w:ascii="仿宋_gb2312" w:eastAsia="仿宋_gb2312" w:hAnsi="宋体" w:cs="宋体" w:hint="eastAsia"/>
          <w:color w:val="000000"/>
          <w:kern w:val="0"/>
          <w:sz w:val="24"/>
          <w:szCs w:val="24"/>
        </w:rPr>
        <w:t>市财政局、市国税局、市地税局和市统计局制定了《技术改造财政增量贡献奖励实施细则》，经委主任办公会审议通过，并经市政府法制办依法登记，登记号为</w:t>
      </w:r>
      <w:r w:rsidRPr="00645B4F">
        <w:rPr>
          <w:rFonts w:ascii="宋体" w:eastAsia="宋体" w:hAnsi="宋体" w:cs="宋体"/>
          <w:color w:val="000000"/>
          <w:kern w:val="0"/>
          <w:sz w:val="24"/>
          <w:szCs w:val="24"/>
        </w:rPr>
        <w:t>HFGS-2017-068</w:t>
      </w:r>
      <w:r w:rsidRPr="00645B4F">
        <w:rPr>
          <w:rFonts w:ascii="仿宋_gb2312" w:eastAsia="仿宋_gb2312" w:hAnsi="宋体" w:cs="宋体" w:hint="eastAsia"/>
          <w:color w:val="000000"/>
          <w:kern w:val="0"/>
          <w:sz w:val="24"/>
          <w:szCs w:val="24"/>
        </w:rPr>
        <w:t>，现印发给你们，请遵照执行。</w:t>
      </w:r>
    </w:p>
    <w:p w:rsidR="00645B4F" w:rsidRPr="00645B4F" w:rsidRDefault="00645B4F" w:rsidP="00645B4F">
      <w:pPr>
        <w:widowControl/>
        <w:shd w:val="clear" w:color="auto" w:fill="FFFFFF"/>
        <w:wordWrap w:val="0"/>
        <w:spacing w:line="592" w:lineRule="atLeast"/>
        <w:ind w:left="5920" w:hanging="592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 </w:t>
      </w:r>
    </w:p>
    <w:p w:rsidR="00645B4F" w:rsidRPr="00645B4F" w:rsidRDefault="00645B4F" w:rsidP="00645B4F">
      <w:pPr>
        <w:widowControl/>
        <w:shd w:val="clear" w:color="auto" w:fill="FFFFFF"/>
        <w:wordWrap w:val="0"/>
        <w:spacing w:line="592" w:lineRule="atLeast"/>
        <w:ind w:left="5920" w:hanging="592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 </w:t>
      </w:r>
    </w:p>
    <w:p w:rsidR="00645B4F" w:rsidRPr="00645B4F" w:rsidRDefault="00645B4F" w:rsidP="002B2FA3">
      <w:pPr>
        <w:widowControl/>
        <w:shd w:val="clear" w:color="auto" w:fill="FFFFFF"/>
        <w:wordWrap w:val="0"/>
        <w:spacing w:line="592" w:lineRule="atLeast"/>
        <w:ind w:left="5280" w:hanging="4640"/>
        <w:jc w:val="righ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合肥市经济和信息化委员会</w:t>
      </w:r>
      <w:r w:rsidRPr="00645B4F">
        <w:rPr>
          <w:rFonts w:ascii="宋体" w:eastAsia="宋体" w:hAnsi="宋体" w:cs="宋体"/>
          <w:color w:val="000000"/>
          <w:kern w:val="0"/>
          <w:sz w:val="24"/>
          <w:szCs w:val="24"/>
        </w:rPr>
        <w:t>       </w:t>
      </w:r>
      <w:r w:rsidRPr="00645B4F">
        <w:rPr>
          <w:rFonts w:ascii="仿宋_gb2312" w:eastAsia="仿宋_gb2312" w:hAnsi="宋体" w:cs="宋体" w:hint="eastAsia"/>
          <w:color w:val="000000"/>
          <w:kern w:val="0"/>
          <w:sz w:val="24"/>
          <w:szCs w:val="24"/>
        </w:rPr>
        <w:t>合肥市财政局</w:t>
      </w:r>
    </w:p>
    <w:p w:rsidR="00645B4F" w:rsidRPr="00645B4F" w:rsidRDefault="00645B4F" w:rsidP="002B2FA3">
      <w:pPr>
        <w:widowControl/>
        <w:shd w:val="clear" w:color="auto" w:fill="FFFFFF"/>
        <w:wordWrap w:val="0"/>
        <w:spacing w:line="592" w:lineRule="atLeast"/>
        <w:ind w:left="5920" w:hanging="592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 </w:t>
      </w:r>
    </w:p>
    <w:p w:rsidR="00645B4F" w:rsidRPr="00645B4F" w:rsidRDefault="00645B4F" w:rsidP="002B2FA3">
      <w:pPr>
        <w:widowControl/>
        <w:shd w:val="clear" w:color="auto" w:fill="FFFFFF"/>
        <w:wordWrap w:val="0"/>
        <w:spacing w:line="592" w:lineRule="atLeast"/>
        <w:ind w:firstLine="1280"/>
        <w:jc w:val="righ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合肥市国家税务局</w:t>
      </w:r>
      <w:r w:rsidRPr="00645B4F">
        <w:rPr>
          <w:rFonts w:ascii="宋体" w:eastAsia="宋体" w:hAnsi="宋体" w:cs="宋体"/>
          <w:color w:val="000000"/>
          <w:kern w:val="0"/>
          <w:sz w:val="24"/>
          <w:szCs w:val="24"/>
        </w:rPr>
        <w:t>         </w:t>
      </w:r>
      <w:r w:rsidRPr="00645B4F">
        <w:rPr>
          <w:rFonts w:ascii="仿宋_gb2312" w:eastAsia="仿宋_gb2312" w:hAnsi="宋体" w:cs="宋体" w:hint="eastAsia"/>
          <w:color w:val="000000"/>
          <w:kern w:val="0"/>
          <w:sz w:val="24"/>
          <w:szCs w:val="24"/>
        </w:rPr>
        <w:t>合肥市地方税务局</w:t>
      </w:r>
    </w:p>
    <w:p w:rsidR="00645B4F" w:rsidRPr="00645B4F" w:rsidRDefault="00645B4F" w:rsidP="00645B4F">
      <w:pPr>
        <w:widowControl/>
        <w:shd w:val="clear" w:color="auto" w:fill="FFFFFF"/>
        <w:wordWrap w:val="0"/>
        <w:spacing w:line="592" w:lineRule="atLeast"/>
        <w:ind w:left="5920" w:hanging="592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 </w:t>
      </w:r>
    </w:p>
    <w:p w:rsidR="00645B4F" w:rsidRPr="00645B4F" w:rsidRDefault="00645B4F" w:rsidP="002B2FA3">
      <w:pPr>
        <w:widowControl/>
        <w:shd w:val="clear" w:color="auto" w:fill="FFFFFF"/>
        <w:wordWrap w:val="0"/>
        <w:spacing w:line="592" w:lineRule="atLeast"/>
        <w:ind w:left="5920" w:hanging="5920"/>
        <w:jc w:val="right"/>
        <w:rPr>
          <w:rFonts w:ascii="宋体" w:eastAsia="宋体" w:hAnsi="宋体" w:cs="宋体"/>
          <w:color w:val="333333"/>
          <w:kern w:val="0"/>
          <w:sz w:val="24"/>
          <w:szCs w:val="24"/>
        </w:rPr>
      </w:pPr>
      <w:r w:rsidRPr="00645B4F">
        <w:rPr>
          <w:rFonts w:ascii="宋体" w:eastAsia="宋体" w:hAnsi="宋体" w:cs="宋体"/>
          <w:color w:val="000000"/>
          <w:kern w:val="0"/>
          <w:sz w:val="24"/>
          <w:szCs w:val="24"/>
        </w:rPr>
        <w:t> </w:t>
      </w:r>
      <w:r w:rsidRPr="00645B4F">
        <w:rPr>
          <w:rFonts w:ascii="仿宋_gb2312" w:eastAsia="仿宋_gb2312" w:hAnsi="宋体" w:cs="宋体" w:hint="eastAsia"/>
          <w:color w:val="000000"/>
          <w:kern w:val="0"/>
          <w:sz w:val="24"/>
          <w:szCs w:val="24"/>
        </w:rPr>
        <w:t>合肥市统计局</w:t>
      </w:r>
    </w:p>
    <w:p w:rsidR="00645B4F" w:rsidRDefault="00645B4F" w:rsidP="00645B4F">
      <w:pPr>
        <w:widowControl/>
        <w:shd w:val="clear" w:color="auto" w:fill="FFFFFF"/>
        <w:wordWrap w:val="0"/>
        <w:spacing w:line="592" w:lineRule="atLeast"/>
        <w:ind w:firstLine="54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2017</w:t>
      </w:r>
      <w:r w:rsidRPr="00645B4F">
        <w:rPr>
          <w:rFonts w:ascii="仿宋_gb2312" w:eastAsia="仿宋_gb2312" w:hAnsi="宋体" w:cs="宋体" w:hint="eastAsia"/>
          <w:color w:val="000000"/>
          <w:kern w:val="0"/>
          <w:sz w:val="24"/>
          <w:szCs w:val="24"/>
        </w:rPr>
        <w:t>年</w:t>
      </w:r>
      <w:r w:rsidRPr="00645B4F">
        <w:rPr>
          <w:rFonts w:ascii="宋体" w:eastAsia="宋体" w:hAnsi="宋体" w:cs="宋体"/>
          <w:color w:val="000000"/>
          <w:kern w:val="0"/>
          <w:sz w:val="24"/>
          <w:szCs w:val="24"/>
        </w:rPr>
        <w:t>6</w:t>
      </w:r>
      <w:r w:rsidRPr="00645B4F">
        <w:rPr>
          <w:rFonts w:ascii="仿宋_gb2312" w:eastAsia="仿宋_gb2312" w:hAnsi="宋体" w:cs="宋体" w:hint="eastAsia"/>
          <w:color w:val="000000"/>
          <w:kern w:val="0"/>
          <w:sz w:val="24"/>
          <w:szCs w:val="24"/>
        </w:rPr>
        <w:t>月</w:t>
      </w:r>
      <w:r w:rsidRPr="00645B4F">
        <w:rPr>
          <w:rFonts w:ascii="宋体" w:eastAsia="宋体" w:hAnsi="宋体" w:cs="宋体"/>
          <w:color w:val="000000"/>
          <w:kern w:val="0"/>
          <w:sz w:val="24"/>
          <w:szCs w:val="24"/>
        </w:rPr>
        <w:t>8</w:t>
      </w:r>
      <w:r w:rsidRPr="00645B4F">
        <w:rPr>
          <w:rFonts w:ascii="仿宋_gb2312" w:eastAsia="仿宋_gb2312" w:hAnsi="宋体" w:cs="宋体" w:hint="eastAsia"/>
          <w:color w:val="000000"/>
          <w:kern w:val="0"/>
          <w:sz w:val="24"/>
          <w:szCs w:val="24"/>
        </w:rPr>
        <w:t>日</w:t>
      </w:r>
      <w:r w:rsidRPr="00645B4F">
        <w:rPr>
          <w:rFonts w:ascii="宋体" w:eastAsia="宋体" w:hAnsi="宋体" w:cs="宋体"/>
          <w:color w:val="000000"/>
          <w:kern w:val="0"/>
          <w:sz w:val="24"/>
          <w:szCs w:val="24"/>
        </w:rPr>
        <w:br w:type="textWrapping" w:clear="all"/>
      </w:r>
    </w:p>
    <w:p w:rsidR="002B2FA3" w:rsidRPr="00645B4F" w:rsidRDefault="002B2FA3" w:rsidP="00645B4F">
      <w:pPr>
        <w:widowControl/>
        <w:shd w:val="clear" w:color="auto" w:fill="FFFFFF"/>
        <w:wordWrap w:val="0"/>
        <w:spacing w:line="592" w:lineRule="atLeast"/>
        <w:ind w:firstLine="5440"/>
        <w:jc w:val="left"/>
        <w:rPr>
          <w:rFonts w:ascii="宋体" w:eastAsia="宋体" w:hAnsi="宋体" w:cs="宋体" w:hint="eastAsia"/>
          <w:color w:val="333333"/>
          <w:kern w:val="0"/>
          <w:sz w:val="24"/>
          <w:szCs w:val="24"/>
        </w:rPr>
      </w:pPr>
      <w:bookmarkStart w:id="0" w:name="_GoBack"/>
      <w:bookmarkEnd w:id="0"/>
    </w:p>
    <w:p w:rsidR="00645B4F" w:rsidRPr="00645B4F" w:rsidRDefault="00645B4F" w:rsidP="00645B4F">
      <w:pPr>
        <w:widowControl/>
        <w:shd w:val="clear" w:color="auto" w:fill="FFFFFF"/>
        <w:wordWrap w:val="0"/>
        <w:spacing w:line="592" w:lineRule="atLeast"/>
        <w:jc w:val="center"/>
        <w:rPr>
          <w:rFonts w:ascii="宋体" w:eastAsia="宋体" w:hAnsi="宋体" w:cs="宋体"/>
          <w:color w:val="333333"/>
          <w:kern w:val="0"/>
          <w:sz w:val="24"/>
          <w:szCs w:val="24"/>
        </w:rPr>
      </w:pPr>
      <w:r w:rsidRPr="00645B4F">
        <w:rPr>
          <w:rFonts w:ascii="方正小标宋简体" w:eastAsia="方正小标宋简体" w:hAnsi="宋体" w:cs="宋体" w:hint="eastAsia"/>
          <w:color w:val="000000"/>
          <w:kern w:val="0"/>
          <w:sz w:val="44"/>
          <w:szCs w:val="44"/>
        </w:rPr>
        <w:lastRenderedPageBreak/>
        <w:t>技术改造财政增量贡献奖励实施细则</w:t>
      </w:r>
    </w:p>
    <w:p w:rsidR="00645B4F" w:rsidRPr="00645B4F" w:rsidRDefault="00645B4F" w:rsidP="00645B4F">
      <w:pPr>
        <w:widowControl/>
        <w:shd w:val="clear" w:color="auto" w:fill="FFFFFF"/>
        <w:wordWrap w:val="0"/>
        <w:spacing w:line="592" w:lineRule="atLeast"/>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 </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黑体" w:eastAsia="黑体" w:hAnsi="黑体" w:cs="宋体" w:hint="eastAsia"/>
          <w:color w:val="000000"/>
          <w:kern w:val="0"/>
          <w:sz w:val="24"/>
          <w:szCs w:val="24"/>
        </w:rPr>
        <w:t>一、目的</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根据合肥市《推进新一轮技术改造加快工业转型升级三年行动计划》（合政〔</w:t>
      </w:r>
      <w:r w:rsidRPr="00645B4F">
        <w:rPr>
          <w:rFonts w:ascii="宋体" w:eastAsia="宋体" w:hAnsi="宋体" w:cs="宋体"/>
          <w:color w:val="000000"/>
          <w:kern w:val="0"/>
          <w:sz w:val="24"/>
          <w:szCs w:val="24"/>
        </w:rPr>
        <w:t>2016</w:t>
      </w:r>
      <w:r w:rsidRPr="00645B4F">
        <w:rPr>
          <w:rFonts w:ascii="仿宋_gb2312" w:eastAsia="仿宋_gb2312" w:hAnsi="宋体" w:cs="宋体" w:hint="eastAsia"/>
          <w:color w:val="000000"/>
          <w:kern w:val="0"/>
          <w:sz w:val="24"/>
          <w:szCs w:val="24"/>
        </w:rPr>
        <w:t>〕</w:t>
      </w:r>
      <w:r w:rsidRPr="00645B4F">
        <w:rPr>
          <w:rFonts w:ascii="宋体" w:eastAsia="宋体" w:hAnsi="宋体" w:cs="宋体"/>
          <w:color w:val="000000"/>
          <w:kern w:val="0"/>
          <w:sz w:val="24"/>
          <w:szCs w:val="24"/>
        </w:rPr>
        <w:t>39</w:t>
      </w:r>
      <w:r w:rsidRPr="00645B4F">
        <w:rPr>
          <w:rFonts w:ascii="仿宋_gb2312" w:eastAsia="仿宋_gb2312" w:hAnsi="宋体" w:cs="宋体" w:hint="eastAsia"/>
          <w:color w:val="000000"/>
          <w:kern w:val="0"/>
          <w:sz w:val="24"/>
          <w:szCs w:val="24"/>
        </w:rPr>
        <w:t>号），为明确相关事项、便于企业申报财政增量贡献奖励，特制定本实施细则。</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黑体" w:eastAsia="黑体" w:hAnsi="黑体" w:cs="宋体" w:hint="eastAsia"/>
          <w:color w:val="000000"/>
          <w:kern w:val="0"/>
          <w:sz w:val="24"/>
          <w:szCs w:val="24"/>
        </w:rPr>
        <w:t>二、申报条件及申报材料</w:t>
      </w:r>
    </w:p>
    <w:p w:rsidR="00645B4F" w:rsidRPr="00645B4F" w:rsidRDefault="00645B4F" w:rsidP="00645B4F">
      <w:pPr>
        <w:widowControl/>
        <w:shd w:val="clear" w:color="auto" w:fill="FFFFFF"/>
        <w:wordWrap w:val="0"/>
        <w:spacing w:line="592" w:lineRule="atLeast"/>
        <w:ind w:firstLine="636"/>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（一）申报条件</w:t>
      </w:r>
    </w:p>
    <w:p w:rsidR="00645B4F" w:rsidRPr="00645B4F" w:rsidRDefault="00645B4F" w:rsidP="00645B4F">
      <w:pPr>
        <w:widowControl/>
        <w:shd w:val="clear" w:color="auto" w:fill="FFFFFF"/>
        <w:wordWrap w:val="0"/>
        <w:spacing w:line="592" w:lineRule="atLeast"/>
        <w:ind w:firstLine="636"/>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1.</w:t>
      </w:r>
      <w:r w:rsidRPr="00645B4F">
        <w:rPr>
          <w:rFonts w:ascii="仿宋_gb2312" w:eastAsia="仿宋_gb2312" w:hAnsi="宋体" w:cs="宋体" w:hint="eastAsia"/>
          <w:color w:val="000000"/>
          <w:kern w:val="0"/>
          <w:sz w:val="24"/>
          <w:szCs w:val="24"/>
        </w:rPr>
        <w:t>在合肥市依法纳税、诚信经营、具有独立法人资格的工业企业。</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2.</w:t>
      </w:r>
      <w:r w:rsidRPr="00645B4F">
        <w:rPr>
          <w:rFonts w:ascii="仿宋_gb2312" w:eastAsia="仿宋_gb2312" w:hAnsi="宋体" w:cs="宋体" w:hint="eastAsia"/>
          <w:color w:val="000000"/>
          <w:kern w:val="0"/>
          <w:sz w:val="24"/>
          <w:szCs w:val="24"/>
        </w:rPr>
        <w:t>项目已列入合肥市推进新一轮技术改造三年行动计划项目库。</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3.</w:t>
      </w:r>
      <w:r w:rsidRPr="00645B4F">
        <w:rPr>
          <w:rFonts w:ascii="仿宋_gb2312" w:eastAsia="仿宋_gb2312" w:hAnsi="宋体" w:cs="宋体" w:hint="eastAsia"/>
          <w:color w:val="000000"/>
          <w:kern w:val="0"/>
          <w:sz w:val="24"/>
          <w:szCs w:val="24"/>
        </w:rPr>
        <w:t>项目实现竣工投产，且</w:t>
      </w:r>
      <w:proofErr w:type="gramStart"/>
      <w:r w:rsidRPr="00645B4F">
        <w:rPr>
          <w:rFonts w:ascii="仿宋_gb2312" w:eastAsia="仿宋_gb2312" w:hAnsi="宋体" w:cs="宋体" w:hint="eastAsia"/>
          <w:color w:val="000000"/>
          <w:kern w:val="0"/>
          <w:sz w:val="24"/>
          <w:szCs w:val="24"/>
        </w:rPr>
        <w:t>自项目</w:t>
      </w:r>
      <w:proofErr w:type="gramEnd"/>
      <w:r w:rsidRPr="00645B4F">
        <w:rPr>
          <w:rFonts w:ascii="仿宋_gb2312" w:eastAsia="仿宋_gb2312" w:hAnsi="宋体" w:cs="宋体" w:hint="eastAsia"/>
          <w:color w:val="000000"/>
          <w:kern w:val="0"/>
          <w:sz w:val="24"/>
          <w:szCs w:val="24"/>
        </w:rPr>
        <w:t>竣工投产的下一年度起</w:t>
      </w:r>
      <w:r w:rsidRPr="00645B4F">
        <w:rPr>
          <w:rFonts w:ascii="宋体" w:eastAsia="宋体" w:hAnsi="宋体" w:cs="宋体"/>
          <w:color w:val="000000"/>
          <w:kern w:val="0"/>
          <w:sz w:val="24"/>
          <w:szCs w:val="24"/>
        </w:rPr>
        <w:t>5</w:t>
      </w:r>
      <w:r w:rsidRPr="00645B4F">
        <w:rPr>
          <w:rFonts w:ascii="仿宋_gb2312" w:eastAsia="仿宋_gb2312" w:hAnsi="宋体" w:cs="宋体" w:hint="eastAsia"/>
          <w:color w:val="000000"/>
          <w:kern w:val="0"/>
          <w:sz w:val="24"/>
          <w:szCs w:val="24"/>
        </w:rPr>
        <w:t>年内企业对财政</w:t>
      </w:r>
      <w:proofErr w:type="gramStart"/>
      <w:r w:rsidRPr="00645B4F">
        <w:rPr>
          <w:rFonts w:ascii="仿宋_gb2312" w:eastAsia="仿宋_gb2312" w:hAnsi="宋体" w:cs="宋体" w:hint="eastAsia"/>
          <w:color w:val="000000"/>
          <w:kern w:val="0"/>
          <w:sz w:val="24"/>
          <w:szCs w:val="24"/>
        </w:rPr>
        <w:t>贡献</w:t>
      </w:r>
      <w:proofErr w:type="gramEnd"/>
      <w:r w:rsidRPr="00645B4F">
        <w:rPr>
          <w:rFonts w:ascii="仿宋_gb2312" w:eastAsia="仿宋_gb2312" w:hAnsi="宋体" w:cs="宋体" w:hint="eastAsia"/>
          <w:color w:val="000000"/>
          <w:kern w:val="0"/>
          <w:sz w:val="24"/>
          <w:szCs w:val="24"/>
        </w:rPr>
        <w:t>较竣工投产前一年度有增长。</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4.</w:t>
      </w:r>
      <w:r w:rsidRPr="00645B4F">
        <w:rPr>
          <w:rFonts w:ascii="仿宋_gb2312" w:eastAsia="仿宋_gb2312" w:hAnsi="宋体" w:cs="宋体" w:hint="eastAsia"/>
          <w:color w:val="000000"/>
          <w:kern w:val="0"/>
          <w:sz w:val="24"/>
          <w:szCs w:val="24"/>
        </w:rPr>
        <w:t>总投资达到</w:t>
      </w:r>
      <w:proofErr w:type="gramStart"/>
      <w:r w:rsidRPr="00645B4F">
        <w:rPr>
          <w:rFonts w:ascii="仿宋_gb2312" w:eastAsia="仿宋_gb2312" w:hAnsi="宋体" w:cs="宋体" w:hint="eastAsia"/>
          <w:color w:val="000000"/>
          <w:kern w:val="0"/>
          <w:sz w:val="24"/>
          <w:szCs w:val="24"/>
        </w:rPr>
        <w:t>统计起报点</w:t>
      </w:r>
      <w:proofErr w:type="gramEnd"/>
      <w:r w:rsidRPr="00645B4F">
        <w:rPr>
          <w:rFonts w:ascii="仿宋_gb2312" w:eastAsia="仿宋_gb2312" w:hAnsi="宋体" w:cs="宋体" w:hint="eastAsia"/>
          <w:color w:val="000000"/>
          <w:kern w:val="0"/>
          <w:sz w:val="24"/>
          <w:szCs w:val="24"/>
        </w:rPr>
        <w:t>的项目，已纳入统计部门固定资产投资项目库。</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（二）申报材料</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1.</w:t>
      </w:r>
      <w:r w:rsidRPr="00645B4F">
        <w:rPr>
          <w:rFonts w:ascii="仿宋_gb2312" w:eastAsia="仿宋_gb2312" w:hAnsi="宋体" w:cs="宋体" w:hint="eastAsia"/>
          <w:color w:val="000000"/>
          <w:kern w:val="0"/>
          <w:sz w:val="24"/>
          <w:szCs w:val="24"/>
        </w:rPr>
        <w:t>财政增量贡献奖励资金申请表。</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2.</w:t>
      </w:r>
      <w:r w:rsidRPr="00645B4F">
        <w:rPr>
          <w:rFonts w:ascii="仿宋_gb2312" w:eastAsia="仿宋_gb2312" w:hAnsi="宋体" w:cs="宋体" w:hint="eastAsia"/>
          <w:color w:val="000000"/>
          <w:kern w:val="0"/>
          <w:sz w:val="24"/>
          <w:szCs w:val="24"/>
        </w:rPr>
        <w:t>企业营业执照复印件。</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3.</w:t>
      </w:r>
      <w:r w:rsidRPr="00645B4F">
        <w:rPr>
          <w:rFonts w:ascii="仿宋_gb2312" w:eastAsia="仿宋_gb2312" w:hAnsi="宋体" w:cs="宋体" w:hint="eastAsia"/>
          <w:color w:val="000000"/>
          <w:kern w:val="0"/>
          <w:sz w:val="24"/>
          <w:szCs w:val="24"/>
        </w:rPr>
        <w:t>税务部门出具的竣工前一年度以及竣工后申报年度完税证明（增值税和所得税）。</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4.</w:t>
      </w:r>
      <w:r w:rsidRPr="00645B4F">
        <w:rPr>
          <w:rFonts w:ascii="仿宋_gb2312" w:eastAsia="仿宋_gb2312" w:hAnsi="宋体" w:cs="宋体" w:hint="eastAsia"/>
          <w:color w:val="000000"/>
          <w:kern w:val="0"/>
          <w:sz w:val="24"/>
          <w:szCs w:val="24"/>
        </w:rPr>
        <w:t>项目申报</w:t>
      </w:r>
      <w:proofErr w:type="gramStart"/>
      <w:r w:rsidRPr="00645B4F">
        <w:rPr>
          <w:rFonts w:ascii="仿宋_gb2312" w:eastAsia="仿宋_gb2312" w:hAnsi="宋体" w:cs="宋体" w:hint="eastAsia"/>
          <w:color w:val="000000"/>
          <w:kern w:val="0"/>
          <w:sz w:val="24"/>
          <w:szCs w:val="24"/>
        </w:rPr>
        <w:t>固定资产投资奖补的</w:t>
      </w:r>
      <w:proofErr w:type="gramEnd"/>
      <w:r w:rsidRPr="00645B4F">
        <w:rPr>
          <w:rFonts w:ascii="仿宋_gb2312" w:eastAsia="仿宋_gb2312" w:hAnsi="宋体" w:cs="宋体" w:hint="eastAsia"/>
          <w:color w:val="000000"/>
          <w:kern w:val="0"/>
          <w:sz w:val="24"/>
          <w:szCs w:val="24"/>
        </w:rPr>
        <w:t>竣工验收材料和实施总结报告。</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5.</w:t>
      </w:r>
      <w:r w:rsidRPr="00645B4F">
        <w:rPr>
          <w:rFonts w:ascii="仿宋_gb2312" w:eastAsia="仿宋_gb2312" w:hAnsi="宋体" w:cs="宋体" w:hint="eastAsia"/>
          <w:color w:val="000000"/>
          <w:kern w:val="0"/>
          <w:sz w:val="24"/>
          <w:szCs w:val="24"/>
        </w:rPr>
        <w:t>企业对申请报告及所附材料真实性负责的声明。</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6.</w:t>
      </w:r>
      <w:r w:rsidRPr="00645B4F">
        <w:rPr>
          <w:rFonts w:ascii="仿宋_gb2312" w:eastAsia="仿宋_gb2312" w:hAnsi="宋体" w:cs="宋体" w:hint="eastAsia"/>
          <w:color w:val="000000"/>
          <w:kern w:val="0"/>
          <w:sz w:val="24"/>
          <w:szCs w:val="24"/>
        </w:rPr>
        <w:t>其他需要证明的材料。</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黑体" w:eastAsia="黑体" w:hAnsi="黑体" w:cs="宋体" w:hint="eastAsia"/>
          <w:color w:val="000000"/>
          <w:kern w:val="0"/>
          <w:sz w:val="24"/>
          <w:szCs w:val="24"/>
        </w:rPr>
        <w:t>三、奖励标准</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lastRenderedPageBreak/>
        <w:t>（一）基数确定</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以技术改造项目竣工投产的前一年度企业对市、县财政贡献之和为基数。</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（二）财政增量贡献确定</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市、县财政增量贡献为项目竣工投产后下一年度起连续</w:t>
      </w:r>
      <w:r w:rsidRPr="00645B4F">
        <w:rPr>
          <w:rFonts w:ascii="宋体" w:eastAsia="宋体" w:hAnsi="宋体" w:cs="宋体"/>
          <w:color w:val="000000"/>
          <w:kern w:val="0"/>
          <w:sz w:val="24"/>
          <w:szCs w:val="24"/>
        </w:rPr>
        <w:t>5</w:t>
      </w:r>
      <w:r w:rsidRPr="00645B4F">
        <w:rPr>
          <w:rFonts w:ascii="仿宋_gb2312" w:eastAsia="仿宋_gb2312" w:hAnsi="宋体" w:cs="宋体" w:hint="eastAsia"/>
          <w:color w:val="000000"/>
          <w:kern w:val="0"/>
          <w:sz w:val="24"/>
          <w:szCs w:val="24"/>
        </w:rPr>
        <w:t>年内每年度企业对市、县财政贡献之和与基数之差。</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（三）企业奖励资金确定</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企业奖励资金为各级政府实得财政增量贡献乘以奖励比例。企业所获得增量贡献奖励资金总额累计不得超过该项目设备投资总额。已申报合肥市工业</w:t>
      </w:r>
      <w:proofErr w:type="gramStart"/>
      <w:r w:rsidRPr="00645B4F">
        <w:rPr>
          <w:rFonts w:ascii="仿宋_gb2312" w:eastAsia="仿宋_gb2312" w:hAnsi="宋体" w:cs="宋体" w:hint="eastAsia"/>
          <w:color w:val="000000"/>
          <w:kern w:val="0"/>
          <w:sz w:val="24"/>
          <w:szCs w:val="24"/>
        </w:rPr>
        <w:t>固定资产投资奖补的</w:t>
      </w:r>
      <w:proofErr w:type="gramEnd"/>
      <w:r w:rsidRPr="00645B4F">
        <w:rPr>
          <w:rFonts w:ascii="仿宋_gb2312" w:eastAsia="仿宋_gb2312" w:hAnsi="宋体" w:cs="宋体" w:hint="eastAsia"/>
          <w:color w:val="000000"/>
          <w:kern w:val="0"/>
          <w:sz w:val="24"/>
          <w:szCs w:val="24"/>
        </w:rPr>
        <w:t>项目，设备投资总额以</w:t>
      </w:r>
      <w:proofErr w:type="gramStart"/>
      <w:r w:rsidRPr="00645B4F">
        <w:rPr>
          <w:rFonts w:ascii="仿宋_gb2312" w:eastAsia="仿宋_gb2312" w:hAnsi="宋体" w:cs="宋体" w:hint="eastAsia"/>
          <w:color w:val="000000"/>
          <w:kern w:val="0"/>
          <w:sz w:val="24"/>
          <w:szCs w:val="24"/>
        </w:rPr>
        <w:t>固定资产投资奖补审</w:t>
      </w:r>
      <w:proofErr w:type="gramEnd"/>
      <w:r w:rsidRPr="00645B4F">
        <w:rPr>
          <w:rFonts w:ascii="仿宋_gb2312" w:eastAsia="仿宋_gb2312" w:hAnsi="宋体" w:cs="宋体" w:hint="eastAsia"/>
          <w:color w:val="000000"/>
          <w:kern w:val="0"/>
          <w:sz w:val="24"/>
          <w:szCs w:val="24"/>
        </w:rPr>
        <w:t>核确定的设备投资额为准；未申报合肥市工业</w:t>
      </w:r>
      <w:proofErr w:type="gramStart"/>
      <w:r w:rsidRPr="00645B4F">
        <w:rPr>
          <w:rFonts w:ascii="仿宋_gb2312" w:eastAsia="仿宋_gb2312" w:hAnsi="宋体" w:cs="宋体" w:hint="eastAsia"/>
          <w:color w:val="000000"/>
          <w:kern w:val="0"/>
          <w:sz w:val="24"/>
          <w:szCs w:val="24"/>
        </w:rPr>
        <w:t>固定资产投资奖补的</w:t>
      </w:r>
      <w:proofErr w:type="gramEnd"/>
      <w:r w:rsidRPr="00645B4F">
        <w:rPr>
          <w:rFonts w:ascii="仿宋_gb2312" w:eastAsia="仿宋_gb2312" w:hAnsi="宋体" w:cs="宋体" w:hint="eastAsia"/>
          <w:color w:val="000000"/>
          <w:kern w:val="0"/>
          <w:sz w:val="24"/>
          <w:szCs w:val="24"/>
        </w:rPr>
        <w:t>项目，参照工业</w:t>
      </w:r>
      <w:proofErr w:type="gramStart"/>
      <w:r w:rsidRPr="00645B4F">
        <w:rPr>
          <w:rFonts w:ascii="仿宋_gb2312" w:eastAsia="仿宋_gb2312" w:hAnsi="宋体" w:cs="宋体" w:hint="eastAsia"/>
          <w:color w:val="000000"/>
          <w:kern w:val="0"/>
          <w:sz w:val="24"/>
          <w:szCs w:val="24"/>
        </w:rPr>
        <w:t>固定资产投资奖补审</w:t>
      </w:r>
      <w:proofErr w:type="gramEnd"/>
      <w:r w:rsidRPr="00645B4F">
        <w:rPr>
          <w:rFonts w:ascii="仿宋_gb2312" w:eastAsia="仿宋_gb2312" w:hAnsi="宋体" w:cs="宋体" w:hint="eastAsia"/>
          <w:color w:val="000000"/>
          <w:kern w:val="0"/>
          <w:sz w:val="24"/>
          <w:szCs w:val="24"/>
        </w:rPr>
        <w:t>核、另行研究确定。</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黑体" w:eastAsia="黑体" w:hAnsi="黑体" w:cs="宋体" w:hint="eastAsia"/>
          <w:color w:val="000000"/>
          <w:kern w:val="0"/>
          <w:sz w:val="24"/>
          <w:szCs w:val="24"/>
        </w:rPr>
        <w:t>四、办理流程</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（一）企业申报</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符合申报条件的企业将申报材料报送所在县（市）区、开发区经信部门。</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（二）项目预审</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各县（市）区、开发区经信部门会同本级财政、税务、统计部门对企业申报材料进行预审，对项目竣工、兑现设备</w:t>
      </w:r>
      <w:proofErr w:type="gramStart"/>
      <w:r w:rsidRPr="00645B4F">
        <w:rPr>
          <w:rFonts w:ascii="仿宋_gb2312" w:eastAsia="仿宋_gb2312" w:hAnsi="宋体" w:cs="宋体" w:hint="eastAsia"/>
          <w:color w:val="000000"/>
          <w:kern w:val="0"/>
          <w:sz w:val="24"/>
          <w:szCs w:val="24"/>
        </w:rPr>
        <w:t>投资奖补</w:t>
      </w:r>
      <w:proofErr w:type="gramEnd"/>
      <w:r w:rsidRPr="00645B4F">
        <w:rPr>
          <w:rFonts w:ascii="仿宋_gb2312" w:eastAsia="仿宋_gb2312" w:hAnsi="宋体" w:cs="宋体" w:hint="eastAsia"/>
          <w:color w:val="000000"/>
          <w:kern w:val="0"/>
          <w:sz w:val="24"/>
          <w:szCs w:val="24"/>
        </w:rPr>
        <w:t>、统计入库等情况进行核查。将预审通过企业的申报材料统一报送市经信委。</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（三）审核确认及公示</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市</w:t>
      </w:r>
      <w:proofErr w:type="gramStart"/>
      <w:r w:rsidRPr="00645B4F">
        <w:rPr>
          <w:rFonts w:ascii="仿宋_gb2312" w:eastAsia="仿宋_gb2312" w:hAnsi="宋体" w:cs="宋体" w:hint="eastAsia"/>
          <w:color w:val="000000"/>
          <w:kern w:val="0"/>
          <w:sz w:val="24"/>
          <w:szCs w:val="24"/>
        </w:rPr>
        <w:t>经信委委托</w:t>
      </w:r>
      <w:proofErr w:type="gramEnd"/>
      <w:r w:rsidRPr="00645B4F">
        <w:rPr>
          <w:rFonts w:ascii="仿宋_gb2312" w:eastAsia="仿宋_gb2312" w:hAnsi="宋体" w:cs="宋体" w:hint="eastAsia"/>
          <w:color w:val="000000"/>
          <w:kern w:val="0"/>
          <w:sz w:val="24"/>
          <w:szCs w:val="24"/>
        </w:rPr>
        <w:t>第三方中介机构对企业申报材料进行审核；会同市财政局、市国税局、市地税局、市统计局对第三方机构的初步核算报告进行确认。市</w:t>
      </w:r>
      <w:proofErr w:type="gramStart"/>
      <w:r w:rsidRPr="00645B4F">
        <w:rPr>
          <w:rFonts w:ascii="仿宋_gb2312" w:eastAsia="仿宋_gb2312" w:hAnsi="宋体" w:cs="宋体" w:hint="eastAsia"/>
          <w:color w:val="000000"/>
          <w:kern w:val="0"/>
          <w:sz w:val="24"/>
          <w:szCs w:val="24"/>
        </w:rPr>
        <w:t>经信委将</w:t>
      </w:r>
      <w:proofErr w:type="gramEnd"/>
      <w:r w:rsidRPr="00645B4F">
        <w:rPr>
          <w:rFonts w:ascii="仿宋_gb2312" w:eastAsia="仿宋_gb2312" w:hAnsi="宋体" w:cs="宋体" w:hint="eastAsia"/>
          <w:color w:val="000000"/>
          <w:kern w:val="0"/>
          <w:sz w:val="24"/>
          <w:szCs w:val="24"/>
        </w:rPr>
        <w:t>审核确认结果向社会公示</w:t>
      </w:r>
      <w:r w:rsidRPr="00645B4F">
        <w:rPr>
          <w:rFonts w:ascii="宋体" w:eastAsia="宋体" w:hAnsi="宋体" w:cs="宋体"/>
          <w:color w:val="000000"/>
          <w:kern w:val="0"/>
          <w:sz w:val="24"/>
          <w:szCs w:val="24"/>
        </w:rPr>
        <w:t>5</w:t>
      </w:r>
      <w:r w:rsidRPr="00645B4F">
        <w:rPr>
          <w:rFonts w:ascii="仿宋_gb2312" w:eastAsia="仿宋_gb2312" w:hAnsi="宋体" w:cs="宋体" w:hint="eastAsia"/>
          <w:color w:val="000000"/>
          <w:kern w:val="0"/>
          <w:sz w:val="24"/>
          <w:szCs w:val="24"/>
        </w:rPr>
        <w:t>个工作日。</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（四）上报计划及审批</w:t>
      </w:r>
    </w:p>
    <w:p w:rsidR="00645B4F" w:rsidRPr="00645B4F" w:rsidRDefault="00645B4F" w:rsidP="00645B4F">
      <w:pPr>
        <w:widowControl/>
        <w:shd w:val="clear" w:color="auto" w:fill="FFFFFF"/>
        <w:wordWrap w:val="0"/>
        <w:spacing w:line="592" w:lineRule="atLeast"/>
        <w:ind w:firstLine="648"/>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lastRenderedPageBreak/>
        <w:t>经公示无异议的项目报请市</w:t>
      </w:r>
      <w:proofErr w:type="gramStart"/>
      <w:r w:rsidRPr="00645B4F">
        <w:rPr>
          <w:rFonts w:ascii="仿宋_gb2312" w:eastAsia="仿宋_gb2312" w:hAnsi="宋体" w:cs="宋体" w:hint="eastAsia"/>
          <w:color w:val="000000"/>
          <w:kern w:val="0"/>
          <w:sz w:val="24"/>
          <w:szCs w:val="24"/>
        </w:rPr>
        <w:t>经信委主任</w:t>
      </w:r>
      <w:proofErr w:type="gramEnd"/>
      <w:r w:rsidRPr="00645B4F">
        <w:rPr>
          <w:rFonts w:ascii="仿宋_gb2312" w:eastAsia="仿宋_gb2312" w:hAnsi="宋体" w:cs="宋体" w:hint="eastAsia"/>
          <w:color w:val="000000"/>
          <w:kern w:val="0"/>
          <w:sz w:val="24"/>
          <w:szCs w:val="24"/>
        </w:rPr>
        <w:t>办公会审议，对经审议通过的项目，由市</w:t>
      </w:r>
      <w:proofErr w:type="gramStart"/>
      <w:r w:rsidRPr="00645B4F">
        <w:rPr>
          <w:rFonts w:ascii="仿宋_gb2312" w:eastAsia="仿宋_gb2312" w:hAnsi="宋体" w:cs="宋体" w:hint="eastAsia"/>
          <w:color w:val="000000"/>
          <w:kern w:val="0"/>
          <w:sz w:val="24"/>
          <w:szCs w:val="24"/>
        </w:rPr>
        <w:t>经信委汇</w:t>
      </w:r>
      <w:proofErr w:type="gramEnd"/>
      <w:r w:rsidRPr="00645B4F">
        <w:rPr>
          <w:rFonts w:ascii="仿宋_gb2312" w:eastAsia="仿宋_gb2312" w:hAnsi="宋体" w:cs="宋体" w:hint="eastAsia"/>
          <w:color w:val="000000"/>
          <w:kern w:val="0"/>
          <w:sz w:val="24"/>
          <w:szCs w:val="24"/>
        </w:rPr>
        <w:t>总后编制资金支持计划上报市政府审批。</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（五）奖励资金拨付</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资金支持计划经市政府批准后，由市</w:t>
      </w:r>
      <w:proofErr w:type="gramStart"/>
      <w:r w:rsidRPr="00645B4F">
        <w:rPr>
          <w:rFonts w:ascii="仿宋_gb2312" w:eastAsia="仿宋_gb2312" w:hAnsi="宋体" w:cs="宋体" w:hint="eastAsia"/>
          <w:color w:val="000000"/>
          <w:kern w:val="0"/>
          <w:sz w:val="24"/>
          <w:szCs w:val="24"/>
        </w:rPr>
        <w:t>经信委和县</w:t>
      </w:r>
      <w:proofErr w:type="gramEnd"/>
      <w:r w:rsidRPr="00645B4F">
        <w:rPr>
          <w:rFonts w:ascii="仿宋_gb2312" w:eastAsia="仿宋_gb2312" w:hAnsi="宋体" w:cs="宋体" w:hint="eastAsia"/>
          <w:color w:val="000000"/>
          <w:kern w:val="0"/>
          <w:sz w:val="24"/>
          <w:szCs w:val="24"/>
        </w:rPr>
        <w:t>（市）区、开发区经信部门牵头做好奖励资金拨付工作。</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黑体" w:eastAsia="黑体" w:hAnsi="黑体" w:cs="宋体" w:hint="eastAsia"/>
          <w:color w:val="000000"/>
          <w:kern w:val="0"/>
          <w:sz w:val="24"/>
          <w:szCs w:val="24"/>
        </w:rPr>
        <w:t>五、部门职责分工</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（一）市直相关部门</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1.</w:t>
      </w:r>
      <w:r w:rsidRPr="00645B4F">
        <w:rPr>
          <w:rFonts w:ascii="仿宋_gb2312" w:eastAsia="仿宋_gb2312" w:hAnsi="宋体" w:cs="宋体" w:hint="eastAsia"/>
          <w:b/>
          <w:bCs/>
          <w:color w:val="000000"/>
          <w:kern w:val="0"/>
          <w:sz w:val="24"/>
          <w:szCs w:val="24"/>
        </w:rPr>
        <w:t>市</w:t>
      </w:r>
      <w:proofErr w:type="gramStart"/>
      <w:r w:rsidRPr="00645B4F">
        <w:rPr>
          <w:rFonts w:ascii="仿宋_gb2312" w:eastAsia="仿宋_gb2312" w:hAnsi="宋体" w:cs="宋体" w:hint="eastAsia"/>
          <w:b/>
          <w:bCs/>
          <w:color w:val="000000"/>
          <w:kern w:val="0"/>
          <w:sz w:val="24"/>
          <w:szCs w:val="24"/>
        </w:rPr>
        <w:t>经信委</w:t>
      </w:r>
      <w:r w:rsidRPr="00645B4F">
        <w:rPr>
          <w:rFonts w:ascii="仿宋_gb2312" w:eastAsia="仿宋_gb2312" w:hAnsi="宋体" w:cs="宋体" w:hint="eastAsia"/>
          <w:color w:val="000000"/>
          <w:kern w:val="0"/>
          <w:sz w:val="24"/>
          <w:szCs w:val="24"/>
        </w:rPr>
        <w:t>负责</w:t>
      </w:r>
      <w:proofErr w:type="gramEnd"/>
      <w:r w:rsidRPr="00645B4F">
        <w:rPr>
          <w:rFonts w:ascii="仿宋_gb2312" w:eastAsia="仿宋_gb2312" w:hAnsi="宋体" w:cs="宋体" w:hint="eastAsia"/>
          <w:color w:val="000000"/>
          <w:kern w:val="0"/>
          <w:sz w:val="24"/>
          <w:szCs w:val="24"/>
        </w:rPr>
        <w:t>项目列入推进新一轮技术改造三年行动计划项目库的审查和确认工作；加强对项目的监测调度，推进项目建设；委托第三方机构对企业申报兑现奖励的材料进行审核；会同市财政局、市国税局、市地税局和市统计局对第三方机构出具的核算报告进行确认，形成拟兑现奖励资金扶持计划报市政府；根据市政府批复落实奖励资金兑现工作。</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2.</w:t>
      </w:r>
      <w:r w:rsidRPr="00645B4F">
        <w:rPr>
          <w:rFonts w:ascii="仿宋_gb2312" w:eastAsia="仿宋_gb2312" w:hAnsi="宋体" w:cs="宋体" w:hint="eastAsia"/>
          <w:b/>
          <w:bCs/>
          <w:color w:val="000000"/>
          <w:kern w:val="0"/>
          <w:sz w:val="24"/>
          <w:szCs w:val="24"/>
        </w:rPr>
        <w:t>市财政局</w:t>
      </w:r>
      <w:r w:rsidRPr="00645B4F">
        <w:rPr>
          <w:rFonts w:ascii="仿宋_gb2312" w:eastAsia="仿宋_gb2312" w:hAnsi="宋体" w:cs="宋体" w:hint="eastAsia"/>
          <w:color w:val="000000"/>
          <w:kern w:val="0"/>
          <w:sz w:val="24"/>
          <w:szCs w:val="24"/>
        </w:rPr>
        <w:t>负责配合市经</w:t>
      </w:r>
      <w:proofErr w:type="gramStart"/>
      <w:r w:rsidRPr="00645B4F">
        <w:rPr>
          <w:rFonts w:ascii="仿宋_gb2312" w:eastAsia="仿宋_gb2312" w:hAnsi="宋体" w:cs="宋体" w:hint="eastAsia"/>
          <w:color w:val="000000"/>
          <w:kern w:val="0"/>
          <w:sz w:val="24"/>
          <w:szCs w:val="24"/>
        </w:rPr>
        <w:t>信委做好</w:t>
      </w:r>
      <w:proofErr w:type="gramEnd"/>
      <w:r w:rsidRPr="00645B4F">
        <w:rPr>
          <w:rFonts w:ascii="仿宋_gb2312" w:eastAsia="仿宋_gb2312" w:hAnsi="宋体" w:cs="宋体" w:hint="eastAsia"/>
          <w:color w:val="000000"/>
          <w:kern w:val="0"/>
          <w:sz w:val="24"/>
          <w:szCs w:val="24"/>
        </w:rPr>
        <w:t>年度奖励资金及第三方机构服务经费等预算；根据市政府批示，落实项目奖励资金。</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3.</w:t>
      </w:r>
      <w:r w:rsidRPr="00645B4F">
        <w:rPr>
          <w:rFonts w:ascii="仿宋_gb2312" w:eastAsia="仿宋_gb2312" w:hAnsi="宋体" w:cs="宋体" w:hint="eastAsia"/>
          <w:b/>
          <w:bCs/>
          <w:color w:val="000000"/>
          <w:kern w:val="0"/>
          <w:sz w:val="24"/>
          <w:szCs w:val="24"/>
        </w:rPr>
        <w:t>市国税局、市地税局</w:t>
      </w:r>
      <w:r w:rsidRPr="00645B4F">
        <w:rPr>
          <w:rFonts w:ascii="仿宋_gb2312" w:eastAsia="仿宋_gb2312" w:hAnsi="宋体" w:cs="宋体" w:hint="eastAsia"/>
          <w:color w:val="000000"/>
          <w:kern w:val="0"/>
          <w:sz w:val="24"/>
          <w:szCs w:val="24"/>
        </w:rPr>
        <w:t>负责对企业完税证明进行复核。</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4.</w:t>
      </w:r>
      <w:r w:rsidRPr="00645B4F">
        <w:rPr>
          <w:rFonts w:ascii="仿宋_gb2312" w:eastAsia="仿宋_gb2312" w:hAnsi="宋体" w:cs="宋体" w:hint="eastAsia"/>
          <w:b/>
          <w:bCs/>
          <w:color w:val="000000"/>
          <w:kern w:val="0"/>
          <w:sz w:val="24"/>
          <w:szCs w:val="24"/>
        </w:rPr>
        <w:t>市统计局</w:t>
      </w:r>
      <w:r w:rsidRPr="00645B4F">
        <w:rPr>
          <w:rFonts w:ascii="仿宋_gb2312" w:eastAsia="仿宋_gb2312" w:hAnsi="宋体" w:cs="宋体" w:hint="eastAsia"/>
          <w:color w:val="000000"/>
          <w:kern w:val="0"/>
          <w:sz w:val="24"/>
          <w:szCs w:val="24"/>
        </w:rPr>
        <w:t>负责复核投资项目入库情况。</w:t>
      </w:r>
    </w:p>
    <w:p w:rsidR="00645B4F" w:rsidRPr="00645B4F" w:rsidRDefault="00645B4F" w:rsidP="00645B4F">
      <w:pPr>
        <w:widowControl/>
        <w:shd w:val="clear" w:color="auto" w:fill="FFFFFF"/>
        <w:wordWrap w:val="0"/>
        <w:spacing w:line="592" w:lineRule="atLeast"/>
        <w:ind w:firstLine="646"/>
        <w:jc w:val="left"/>
        <w:rPr>
          <w:rFonts w:ascii="宋体" w:eastAsia="宋体" w:hAnsi="宋体" w:cs="宋体"/>
          <w:color w:val="333333"/>
          <w:kern w:val="0"/>
          <w:sz w:val="24"/>
          <w:szCs w:val="24"/>
        </w:rPr>
      </w:pPr>
      <w:r w:rsidRPr="00645B4F">
        <w:rPr>
          <w:rFonts w:ascii="楷体_gb2312" w:eastAsia="楷体_gb2312" w:hAnsi="宋体" w:cs="宋体" w:hint="eastAsia"/>
          <w:color w:val="000000"/>
          <w:kern w:val="0"/>
          <w:sz w:val="24"/>
          <w:szCs w:val="24"/>
        </w:rPr>
        <w:t>（二）县（市）区、开发区相关部门</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1.</w:t>
      </w:r>
      <w:r w:rsidRPr="00645B4F">
        <w:rPr>
          <w:rFonts w:ascii="仿宋_gb2312" w:eastAsia="仿宋_gb2312" w:hAnsi="宋体" w:cs="宋体" w:hint="eastAsia"/>
          <w:b/>
          <w:bCs/>
          <w:color w:val="000000"/>
          <w:kern w:val="0"/>
          <w:sz w:val="24"/>
          <w:szCs w:val="24"/>
        </w:rPr>
        <w:t>经信部门</w:t>
      </w:r>
      <w:r w:rsidRPr="00645B4F">
        <w:rPr>
          <w:rFonts w:ascii="仿宋_gb2312" w:eastAsia="仿宋_gb2312" w:hAnsi="宋体" w:cs="宋体" w:hint="eastAsia"/>
          <w:color w:val="000000"/>
          <w:kern w:val="0"/>
          <w:sz w:val="24"/>
          <w:szCs w:val="24"/>
        </w:rPr>
        <w:t>负责加强对项目的监测调度，推进项目建设；会同本级财政、税务、统计等部门，对企业申报兑现奖励的材料进行预审，并将预审报告行文上报市经信委；根据市政府批复会同本级财政部门负责本级奖励资金拨付工作；做好已获奖</w:t>
      </w:r>
      <w:proofErr w:type="gramStart"/>
      <w:r w:rsidRPr="00645B4F">
        <w:rPr>
          <w:rFonts w:ascii="仿宋_gb2312" w:eastAsia="仿宋_gb2312" w:hAnsi="宋体" w:cs="宋体" w:hint="eastAsia"/>
          <w:color w:val="000000"/>
          <w:kern w:val="0"/>
          <w:sz w:val="24"/>
          <w:szCs w:val="24"/>
        </w:rPr>
        <w:t>补企业</w:t>
      </w:r>
      <w:proofErr w:type="gramEnd"/>
      <w:r w:rsidRPr="00645B4F">
        <w:rPr>
          <w:rFonts w:ascii="仿宋_gb2312" w:eastAsia="仿宋_gb2312" w:hAnsi="宋体" w:cs="宋体" w:hint="eastAsia"/>
          <w:color w:val="000000"/>
          <w:kern w:val="0"/>
          <w:sz w:val="24"/>
          <w:szCs w:val="24"/>
        </w:rPr>
        <w:t>的跟踪和检查工作。</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2.</w:t>
      </w:r>
      <w:r w:rsidRPr="00645B4F">
        <w:rPr>
          <w:rFonts w:ascii="仿宋_gb2312" w:eastAsia="仿宋_gb2312" w:hAnsi="宋体" w:cs="宋体" w:hint="eastAsia"/>
          <w:b/>
          <w:bCs/>
          <w:color w:val="000000"/>
          <w:kern w:val="0"/>
          <w:sz w:val="24"/>
          <w:szCs w:val="24"/>
        </w:rPr>
        <w:t>财政部门</w:t>
      </w:r>
      <w:r w:rsidRPr="00645B4F">
        <w:rPr>
          <w:rFonts w:ascii="仿宋_gb2312" w:eastAsia="仿宋_gb2312" w:hAnsi="宋体" w:cs="宋体" w:hint="eastAsia"/>
          <w:color w:val="000000"/>
          <w:kern w:val="0"/>
          <w:sz w:val="24"/>
          <w:szCs w:val="24"/>
        </w:rPr>
        <w:t>负责根据市政府批示配合本级经信部门做好本级奖励资金兑现工作。</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lastRenderedPageBreak/>
        <w:t>3.</w:t>
      </w:r>
      <w:r w:rsidRPr="00645B4F">
        <w:rPr>
          <w:rFonts w:ascii="仿宋_gb2312" w:eastAsia="仿宋_gb2312" w:hAnsi="宋体" w:cs="宋体" w:hint="eastAsia"/>
          <w:b/>
          <w:bCs/>
          <w:color w:val="000000"/>
          <w:kern w:val="0"/>
          <w:sz w:val="24"/>
          <w:szCs w:val="24"/>
        </w:rPr>
        <w:t>国税、地税部门</w:t>
      </w:r>
      <w:r w:rsidRPr="00645B4F">
        <w:rPr>
          <w:rFonts w:ascii="仿宋_gb2312" w:eastAsia="仿宋_gb2312" w:hAnsi="宋体" w:cs="宋体" w:hint="eastAsia"/>
          <w:color w:val="000000"/>
          <w:kern w:val="0"/>
          <w:sz w:val="24"/>
          <w:szCs w:val="24"/>
        </w:rPr>
        <w:t>负责出具企业完税证明。</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宋体" w:eastAsia="宋体" w:hAnsi="宋体" w:cs="宋体"/>
          <w:color w:val="000000"/>
          <w:kern w:val="0"/>
          <w:sz w:val="24"/>
          <w:szCs w:val="24"/>
        </w:rPr>
        <w:t>4.</w:t>
      </w:r>
      <w:r w:rsidRPr="00645B4F">
        <w:rPr>
          <w:rFonts w:ascii="仿宋_gb2312" w:eastAsia="仿宋_gb2312" w:hAnsi="宋体" w:cs="宋体" w:hint="eastAsia"/>
          <w:b/>
          <w:bCs/>
          <w:color w:val="000000"/>
          <w:kern w:val="0"/>
          <w:sz w:val="24"/>
          <w:szCs w:val="24"/>
        </w:rPr>
        <w:t>统计部门</w:t>
      </w:r>
      <w:r w:rsidRPr="00645B4F">
        <w:rPr>
          <w:rFonts w:ascii="仿宋_gb2312" w:eastAsia="仿宋_gb2312" w:hAnsi="宋体" w:cs="宋体" w:hint="eastAsia"/>
          <w:color w:val="000000"/>
          <w:kern w:val="0"/>
          <w:sz w:val="24"/>
          <w:szCs w:val="24"/>
        </w:rPr>
        <w:t>负责核实计划总投资</w:t>
      </w:r>
      <w:proofErr w:type="gramStart"/>
      <w:r w:rsidRPr="00645B4F">
        <w:rPr>
          <w:rFonts w:ascii="仿宋_gb2312" w:eastAsia="仿宋_gb2312" w:hAnsi="宋体" w:cs="宋体" w:hint="eastAsia"/>
          <w:color w:val="000000"/>
          <w:kern w:val="0"/>
          <w:sz w:val="24"/>
          <w:szCs w:val="24"/>
        </w:rPr>
        <w:t>达到起报点</w:t>
      </w:r>
      <w:proofErr w:type="gramEnd"/>
      <w:r w:rsidRPr="00645B4F">
        <w:rPr>
          <w:rFonts w:ascii="仿宋_gb2312" w:eastAsia="仿宋_gb2312" w:hAnsi="宋体" w:cs="宋体" w:hint="eastAsia"/>
          <w:color w:val="000000"/>
          <w:kern w:val="0"/>
          <w:sz w:val="24"/>
          <w:szCs w:val="24"/>
        </w:rPr>
        <w:t>的项目是否进入固定资产投资项目库。</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黑体" w:eastAsia="黑体" w:hAnsi="黑体" w:cs="宋体" w:hint="eastAsia"/>
          <w:color w:val="000000"/>
          <w:kern w:val="0"/>
          <w:sz w:val="24"/>
          <w:szCs w:val="24"/>
        </w:rPr>
        <w:t>六、附则</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（一）本细则由市</w:t>
      </w:r>
      <w:proofErr w:type="gramStart"/>
      <w:r w:rsidRPr="00645B4F">
        <w:rPr>
          <w:rFonts w:ascii="仿宋_gb2312" w:eastAsia="仿宋_gb2312" w:hAnsi="宋体" w:cs="宋体" w:hint="eastAsia"/>
          <w:color w:val="000000"/>
          <w:kern w:val="0"/>
          <w:sz w:val="24"/>
          <w:szCs w:val="24"/>
        </w:rPr>
        <w:t>经信委负责</w:t>
      </w:r>
      <w:proofErr w:type="gramEnd"/>
      <w:r w:rsidRPr="00645B4F">
        <w:rPr>
          <w:rFonts w:ascii="仿宋_gb2312" w:eastAsia="仿宋_gb2312" w:hAnsi="宋体" w:cs="宋体" w:hint="eastAsia"/>
          <w:color w:val="000000"/>
          <w:kern w:val="0"/>
          <w:sz w:val="24"/>
          <w:szCs w:val="24"/>
        </w:rPr>
        <w:t>解释。</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（二）企业对申报材料的真实性负责。对弄虚作假、骗取资金的，由相关部门予以追回，并追究相关单位和人员责任。</w:t>
      </w:r>
    </w:p>
    <w:p w:rsidR="00645B4F" w:rsidRPr="00645B4F" w:rsidRDefault="00645B4F" w:rsidP="00645B4F">
      <w:pPr>
        <w:widowControl/>
        <w:shd w:val="clear" w:color="auto" w:fill="FFFFFF"/>
        <w:wordWrap w:val="0"/>
        <w:spacing w:line="592" w:lineRule="atLeast"/>
        <w:ind w:firstLine="640"/>
        <w:jc w:val="left"/>
        <w:rPr>
          <w:rFonts w:ascii="宋体" w:eastAsia="宋体" w:hAnsi="宋体" w:cs="宋体"/>
          <w:color w:val="333333"/>
          <w:kern w:val="0"/>
          <w:sz w:val="24"/>
          <w:szCs w:val="24"/>
        </w:rPr>
      </w:pPr>
      <w:r w:rsidRPr="00645B4F">
        <w:rPr>
          <w:rFonts w:ascii="仿宋_gb2312" w:eastAsia="仿宋_gb2312" w:hAnsi="宋体" w:cs="宋体" w:hint="eastAsia"/>
          <w:color w:val="000000"/>
          <w:kern w:val="0"/>
          <w:sz w:val="24"/>
          <w:szCs w:val="24"/>
        </w:rPr>
        <w:t>（三）本细则自印发之日起执行，有效期</w:t>
      </w:r>
      <w:r w:rsidRPr="00645B4F">
        <w:rPr>
          <w:rFonts w:ascii="宋体" w:eastAsia="宋体" w:hAnsi="宋体" w:cs="宋体"/>
          <w:color w:val="000000"/>
          <w:kern w:val="0"/>
          <w:sz w:val="24"/>
          <w:szCs w:val="24"/>
        </w:rPr>
        <w:t>5</w:t>
      </w:r>
      <w:r w:rsidRPr="00645B4F">
        <w:rPr>
          <w:rFonts w:ascii="仿宋_gb2312" w:eastAsia="仿宋_gb2312" w:hAnsi="宋体" w:cs="宋体" w:hint="eastAsia"/>
          <w:color w:val="000000"/>
          <w:kern w:val="0"/>
          <w:sz w:val="24"/>
          <w:szCs w:val="24"/>
        </w:rPr>
        <w:t>年。</w:t>
      </w:r>
    </w:p>
    <w:p w:rsidR="00AE58E2" w:rsidRDefault="00AE58E2"/>
    <w:sectPr w:rsidR="00AE5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372" w:rsidRDefault="00E94372" w:rsidP="00645B4F">
      <w:r>
        <w:separator/>
      </w:r>
    </w:p>
  </w:endnote>
  <w:endnote w:type="continuationSeparator" w:id="0">
    <w:p w:rsidR="00E94372" w:rsidRDefault="00E94372" w:rsidP="0064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微软雅黑"/>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372" w:rsidRDefault="00E94372" w:rsidP="00645B4F">
      <w:r>
        <w:separator/>
      </w:r>
    </w:p>
  </w:footnote>
  <w:footnote w:type="continuationSeparator" w:id="0">
    <w:p w:rsidR="00E94372" w:rsidRDefault="00E94372" w:rsidP="00645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5B4F"/>
    <w:rsid w:val="002B2FA3"/>
    <w:rsid w:val="0043621B"/>
    <w:rsid w:val="00645B4F"/>
    <w:rsid w:val="00AE58E2"/>
    <w:rsid w:val="00B53A40"/>
    <w:rsid w:val="00E9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5047B"/>
  <w15:docId w15:val="{BBEE8885-E578-4E1E-BA27-6BCB16C8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45B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B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5B4F"/>
    <w:rPr>
      <w:sz w:val="18"/>
      <w:szCs w:val="18"/>
    </w:rPr>
  </w:style>
  <w:style w:type="paragraph" w:styleId="a5">
    <w:name w:val="footer"/>
    <w:basedOn w:val="a"/>
    <w:link w:val="a6"/>
    <w:uiPriority w:val="99"/>
    <w:unhideWhenUsed/>
    <w:rsid w:val="00645B4F"/>
    <w:pPr>
      <w:tabs>
        <w:tab w:val="center" w:pos="4153"/>
        <w:tab w:val="right" w:pos="8306"/>
      </w:tabs>
      <w:snapToGrid w:val="0"/>
      <w:jc w:val="left"/>
    </w:pPr>
    <w:rPr>
      <w:sz w:val="18"/>
      <w:szCs w:val="18"/>
    </w:rPr>
  </w:style>
  <w:style w:type="character" w:customStyle="1" w:styleId="a6">
    <w:name w:val="页脚 字符"/>
    <w:basedOn w:val="a0"/>
    <w:link w:val="a5"/>
    <w:uiPriority w:val="99"/>
    <w:rsid w:val="00645B4F"/>
    <w:rPr>
      <w:sz w:val="18"/>
      <w:szCs w:val="18"/>
    </w:rPr>
  </w:style>
  <w:style w:type="character" w:customStyle="1" w:styleId="10">
    <w:name w:val="标题 1 字符"/>
    <w:basedOn w:val="a0"/>
    <w:link w:val="1"/>
    <w:uiPriority w:val="9"/>
    <w:rsid w:val="00645B4F"/>
    <w:rPr>
      <w:rFonts w:ascii="宋体" w:eastAsia="宋体" w:hAnsi="宋体" w:cs="宋体"/>
      <w:b/>
      <w:bCs/>
      <w:kern w:val="36"/>
      <w:sz w:val="48"/>
      <w:szCs w:val="48"/>
    </w:rPr>
  </w:style>
  <w:style w:type="character" w:styleId="a7">
    <w:name w:val="Hyperlink"/>
    <w:basedOn w:val="a0"/>
    <w:uiPriority w:val="99"/>
    <w:semiHidden/>
    <w:unhideWhenUsed/>
    <w:rsid w:val="00645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768852">
      <w:bodyDiv w:val="1"/>
      <w:marLeft w:val="0"/>
      <w:marRight w:val="0"/>
      <w:marTop w:val="0"/>
      <w:marBottom w:val="0"/>
      <w:divBdr>
        <w:top w:val="none" w:sz="0" w:space="0" w:color="auto"/>
        <w:left w:val="none" w:sz="0" w:space="0" w:color="auto"/>
        <w:bottom w:val="none" w:sz="0" w:space="0" w:color="auto"/>
        <w:right w:val="none" w:sz="0" w:space="0" w:color="auto"/>
      </w:divBdr>
      <w:divsChild>
        <w:div w:id="1785030490">
          <w:marLeft w:val="0"/>
          <w:marRight w:val="0"/>
          <w:marTop w:val="0"/>
          <w:marBottom w:val="0"/>
          <w:divBdr>
            <w:top w:val="none" w:sz="0" w:space="0" w:color="auto"/>
            <w:left w:val="none" w:sz="0" w:space="0" w:color="auto"/>
            <w:bottom w:val="single" w:sz="6" w:space="4" w:color="E0E0E0"/>
            <w:right w:val="none" w:sz="0" w:space="0" w:color="auto"/>
          </w:divBdr>
          <w:divsChild>
            <w:div w:id="361633451">
              <w:marLeft w:val="0"/>
              <w:marRight w:val="0"/>
              <w:marTop w:val="0"/>
              <w:marBottom w:val="0"/>
              <w:divBdr>
                <w:top w:val="none" w:sz="0" w:space="0" w:color="auto"/>
                <w:left w:val="none" w:sz="0" w:space="0" w:color="auto"/>
                <w:bottom w:val="none" w:sz="0" w:space="0" w:color="auto"/>
                <w:right w:val="none" w:sz="0" w:space="0" w:color="auto"/>
              </w:divBdr>
            </w:div>
            <w:div w:id="78794380">
              <w:marLeft w:val="0"/>
              <w:marRight w:val="0"/>
              <w:marTop w:val="0"/>
              <w:marBottom w:val="0"/>
              <w:divBdr>
                <w:top w:val="none" w:sz="0" w:space="0" w:color="auto"/>
                <w:left w:val="none" w:sz="0" w:space="0" w:color="auto"/>
                <w:bottom w:val="none" w:sz="0" w:space="0" w:color="auto"/>
                <w:right w:val="none" w:sz="0" w:space="0" w:color="auto"/>
              </w:divBdr>
              <w:divsChild>
                <w:div w:id="732436691">
                  <w:marLeft w:val="0"/>
                  <w:marRight w:val="0"/>
                  <w:marTop w:val="0"/>
                  <w:marBottom w:val="0"/>
                  <w:divBdr>
                    <w:top w:val="none" w:sz="0" w:space="0" w:color="auto"/>
                    <w:left w:val="none" w:sz="0" w:space="0" w:color="auto"/>
                    <w:bottom w:val="none" w:sz="0" w:space="0" w:color="auto"/>
                    <w:right w:val="none" w:sz="0" w:space="0" w:color="auto"/>
                  </w:divBdr>
                </w:div>
                <w:div w:id="163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2947">
          <w:marLeft w:val="0"/>
          <w:marRight w:val="0"/>
          <w:marTop w:val="300"/>
          <w:marBottom w:val="0"/>
          <w:divBdr>
            <w:top w:val="none" w:sz="0" w:space="0" w:color="auto"/>
            <w:left w:val="none" w:sz="0" w:space="0" w:color="auto"/>
            <w:bottom w:val="single" w:sz="6" w:space="17" w:color="E0E0E0"/>
            <w:right w:val="none" w:sz="0" w:space="0" w:color="auto"/>
          </w:divBdr>
          <w:divsChild>
            <w:div w:id="99880736">
              <w:marLeft w:val="0"/>
              <w:marRight w:val="0"/>
              <w:marTop w:val="0"/>
              <w:marBottom w:val="0"/>
              <w:divBdr>
                <w:top w:val="none" w:sz="0" w:space="0" w:color="auto"/>
                <w:left w:val="none" w:sz="0" w:space="0" w:color="auto"/>
                <w:bottom w:val="none" w:sz="0" w:space="0" w:color="auto"/>
                <w:right w:val="none" w:sz="0" w:space="0" w:color="auto"/>
              </w:divBdr>
              <w:divsChild>
                <w:div w:id="365761844">
                  <w:marLeft w:val="0"/>
                  <w:marRight w:val="0"/>
                  <w:marTop w:val="0"/>
                  <w:marBottom w:val="0"/>
                  <w:divBdr>
                    <w:top w:val="none" w:sz="0" w:space="0" w:color="auto"/>
                    <w:left w:val="none" w:sz="0" w:space="0" w:color="auto"/>
                    <w:bottom w:val="none" w:sz="0" w:space="0" w:color="auto"/>
                    <w:right w:val="none" w:sz="0" w:space="0" w:color="auto"/>
                  </w:divBdr>
                  <w:divsChild>
                    <w:div w:id="570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292</Words>
  <Characters>1666</Characters>
  <Application>Microsoft Office Word</Application>
  <DocSecurity>0</DocSecurity>
  <Lines>13</Lines>
  <Paragraphs>3</Paragraphs>
  <ScaleCrop>false</ScaleCrop>
  <Company>Sky123.Org</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个人用户</cp:lastModifiedBy>
  <cp:revision>4</cp:revision>
  <dcterms:created xsi:type="dcterms:W3CDTF">2019-01-01T15:28:00Z</dcterms:created>
  <dcterms:modified xsi:type="dcterms:W3CDTF">2019-01-03T10:20:00Z</dcterms:modified>
</cp:coreProperties>
</file>