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BF" w:rsidRPr="007055BF" w:rsidRDefault="007055BF" w:rsidP="007055BF">
      <w:pPr>
        <w:widowControl/>
        <w:shd w:val="clear" w:color="auto" w:fill="FFFFFF"/>
        <w:spacing w:line="900" w:lineRule="atLeast"/>
        <w:jc w:val="center"/>
        <w:outlineLvl w:val="0"/>
        <w:rPr>
          <w:rFonts w:ascii="inherit" w:eastAsia="微软雅黑" w:hAnsi="inherit" w:cs="宋体"/>
          <w:color w:val="454545"/>
          <w:kern w:val="36"/>
          <w:sz w:val="32"/>
          <w:szCs w:val="32"/>
        </w:rPr>
      </w:pPr>
      <w:r w:rsidRPr="007055BF">
        <w:rPr>
          <w:rFonts w:ascii="inherit" w:eastAsia="微软雅黑" w:hAnsi="inherit" w:cs="宋体"/>
          <w:color w:val="454545"/>
          <w:kern w:val="36"/>
          <w:sz w:val="32"/>
          <w:szCs w:val="32"/>
        </w:rPr>
        <w:t>关于开展徐汇区企业两化</w:t>
      </w:r>
      <w:bookmarkStart w:id="0" w:name="_GoBack"/>
      <w:bookmarkEnd w:id="0"/>
      <w:r w:rsidRPr="007055BF">
        <w:rPr>
          <w:rFonts w:ascii="inherit" w:eastAsia="微软雅黑" w:hAnsi="inherit" w:cs="宋体"/>
          <w:color w:val="454545"/>
          <w:kern w:val="36"/>
          <w:sz w:val="32"/>
          <w:szCs w:val="32"/>
        </w:rPr>
        <w:t>融合管理体系贯标项目申报的通知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 w:hint="eastAsia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为贯彻落实《关于深入推进信息化和工业化融合管理体系的指导意见》(工信部联信软〔2017〕155号文)精神，推广普及两化融合管理体系贯标工作，加速我区企业技术创新和管理变革，打造信息化环境下的新型产业竞争力，对完成两化融合管理体系建设，且通过贯标评定获得两化融合管理体系评定证书的企业，给予专项政策补贴。现将申报工作有关事项通知如下：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黑体" w:eastAsia="黑体" w:hAnsi="黑体" w:cs="宋体" w:hint="eastAsia"/>
          <w:color w:val="000000"/>
          <w:kern w:val="0"/>
          <w:sz w:val="29"/>
          <w:szCs w:val="29"/>
          <w:bdr w:val="none" w:sz="0" w:space="0" w:color="auto" w:frame="1"/>
        </w:rPr>
        <w:t>一、申报范围和对象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1.在本区依法注册、合法经营，且税务登记在本区具有独立法人资格的企业。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2.于2020年9月底前，通过国家两化融合管理体系标准评定且取得评定证书。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黑体" w:eastAsia="黑体" w:hAnsi="黑体" w:cs="宋体" w:hint="eastAsia"/>
          <w:color w:val="000000"/>
          <w:kern w:val="0"/>
          <w:sz w:val="29"/>
          <w:szCs w:val="29"/>
          <w:bdr w:val="none" w:sz="0" w:space="0" w:color="auto" w:frame="1"/>
        </w:rPr>
        <w:t>二、补贴标准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对首次通过国家两化融合管理体系标准评定的企业，给予不超过认证费用（含体系咨询及评定费用）50%，最高20万元的一次性奖励。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黑体" w:eastAsia="黑体" w:hAnsi="黑体" w:cs="宋体" w:hint="eastAsia"/>
          <w:color w:val="000000"/>
          <w:kern w:val="0"/>
          <w:sz w:val="29"/>
          <w:szCs w:val="29"/>
          <w:bdr w:val="none" w:sz="0" w:space="0" w:color="auto" w:frame="1"/>
        </w:rPr>
        <w:t>三、申报流程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70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（实行网上申报，申报单位通过“徐汇科技创新服务平台”（网址：</w:t>
      </w:r>
      <w:hyperlink r:id="rId6" w:history="1">
        <w:r w:rsidRPr="007055BF">
          <w:rPr>
            <w:rFonts w:ascii="inherit" w:eastAsia="仿宋_GB2312" w:hAnsi="inherit" w:cs="宋体"/>
            <w:color w:val="666666"/>
            <w:kern w:val="0"/>
            <w:sz w:val="29"/>
            <w:szCs w:val="29"/>
            <w:bdr w:val="none" w:sz="0" w:space="0" w:color="auto" w:frame="1"/>
          </w:rPr>
          <w:t>http://www.xuhui.gov.cn/kjcx/</w:t>
        </w:r>
      </w:hyperlink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）填报《徐汇区两化融合管</w:t>
      </w: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lastRenderedPageBreak/>
        <w:t>理体系贯标专项补贴申请表》，在线填报时间从2020年8月12日上午9:00至2020年9月20日下午17:30。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黑体" w:eastAsia="黑体" w:hAnsi="黑体" w:cs="宋体" w:hint="eastAsia"/>
          <w:color w:val="000000"/>
          <w:kern w:val="0"/>
          <w:sz w:val="29"/>
          <w:szCs w:val="29"/>
          <w:bdr w:val="none" w:sz="0" w:space="0" w:color="auto" w:frame="1"/>
        </w:rPr>
        <w:t>四、申报相关材料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1.《徐汇区两化融合管理体系贯标专项补贴申请表》；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2.企业营业执照和法人代表身份证复印件（加盖公章）；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3.两化融合管理体系评定证书；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4.上年度财务审计报告；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5.认证中实际支出的财务凭证及支出内容说明；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6.与本次申报相关的其他证明材料（企业自行补充提供）。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黑体" w:eastAsia="黑体" w:hAnsi="黑体" w:cs="宋体" w:hint="eastAsia"/>
          <w:color w:val="000000"/>
          <w:kern w:val="0"/>
          <w:sz w:val="29"/>
          <w:szCs w:val="29"/>
          <w:bdr w:val="none" w:sz="0" w:space="0" w:color="auto" w:frame="1"/>
        </w:rPr>
        <w:t>五、业务咨询及联系方式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联系人：徐汇区科委 陈瑞静、秦毅；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联系方式：</w:t>
      </w: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64280222、64698264。</w:t>
      </w:r>
      <w:r w:rsidRPr="007055BF">
        <w:rPr>
          <w:rFonts w:ascii="inherit" w:eastAsia="微软雅黑" w:hAnsi="inherit" w:cs="宋体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  </w:t>
      </w:r>
    </w:p>
    <w:p w:rsidR="007055BF" w:rsidRPr="007055BF" w:rsidRDefault="007055BF" w:rsidP="007055BF">
      <w:pPr>
        <w:widowControl/>
        <w:shd w:val="clear" w:color="auto" w:fill="FFFFFF"/>
        <w:spacing w:line="495" w:lineRule="atLeast"/>
        <w:ind w:firstLine="555"/>
        <w:jc w:val="left"/>
        <w:rPr>
          <w:rFonts w:ascii="inherit" w:eastAsia="微软雅黑" w:hAnsi="inherit" w:cs="宋体"/>
          <w:color w:val="454545"/>
          <w:kern w:val="0"/>
          <w:sz w:val="24"/>
          <w:szCs w:val="24"/>
        </w:rPr>
      </w:pPr>
      <w:r w:rsidRPr="007055BF">
        <w:rPr>
          <w:rFonts w:ascii="仿宋_GB2312" w:eastAsia="仿宋_GB2312" w:hAnsi="inherit" w:cs="宋体" w:hint="eastAsia"/>
          <w:color w:val="000000"/>
          <w:kern w:val="0"/>
          <w:sz w:val="29"/>
          <w:szCs w:val="29"/>
          <w:bdr w:val="none" w:sz="0" w:space="0" w:color="auto" w:frame="1"/>
        </w:rPr>
        <w:t> </w:t>
      </w:r>
    </w:p>
    <w:p w:rsidR="003E7A70" w:rsidRPr="007055BF" w:rsidRDefault="003E7A70" w:rsidP="007055BF"/>
    <w:sectPr w:rsidR="003E7A70" w:rsidRPr="0070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7D" w:rsidRDefault="0029017D" w:rsidP="001C50B8">
      <w:r>
        <w:separator/>
      </w:r>
    </w:p>
  </w:endnote>
  <w:endnote w:type="continuationSeparator" w:id="0">
    <w:p w:rsidR="0029017D" w:rsidRDefault="0029017D" w:rsidP="001C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7D" w:rsidRDefault="0029017D" w:rsidP="001C50B8">
      <w:r>
        <w:separator/>
      </w:r>
    </w:p>
  </w:footnote>
  <w:footnote w:type="continuationSeparator" w:id="0">
    <w:p w:rsidR="0029017D" w:rsidRDefault="0029017D" w:rsidP="001C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63"/>
    <w:rsid w:val="000401D9"/>
    <w:rsid w:val="00090792"/>
    <w:rsid w:val="000909C9"/>
    <w:rsid w:val="001478A6"/>
    <w:rsid w:val="001742DD"/>
    <w:rsid w:val="001C50B8"/>
    <w:rsid w:val="001E0C41"/>
    <w:rsid w:val="00216935"/>
    <w:rsid w:val="00250A5D"/>
    <w:rsid w:val="0029017D"/>
    <w:rsid w:val="003002CD"/>
    <w:rsid w:val="003E7A70"/>
    <w:rsid w:val="00422763"/>
    <w:rsid w:val="00487044"/>
    <w:rsid w:val="004A5475"/>
    <w:rsid w:val="00536D36"/>
    <w:rsid w:val="00552491"/>
    <w:rsid w:val="006059F1"/>
    <w:rsid w:val="0063681A"/>
    <w:rsid w:val="006675A2"/>
    <w:rsid w:val="00677E38"/>
    <w:rsid w:val="007055BF"/>
    <w:rsid w:val="0071099A"/>
    <w:rsid w:val="008121D4"/>
    <w:rsid w:val="00883846"/>
    <w:rsid w:val="00A5111E"/>
    <w:rsid w:val="00A91840"/>
    <w:rsid w:val="00C52F2E"/>
    <w:rsid w:val="00CD47EE"/>
    <w:rsid w:val="00D25FCB"/>
    <w:rsid w:val="00D40A1C"/>
    <w:rsid w:val="00D625F5"/>
    <w:rsid w:val="00DB6F91"/>
    <w:rsid w:val="00DC508C"/>
    <w:rsid w:val="00E846A8"/>
    <w:rsid w:val="00E85429"/>
    <w:rsid w:val="00F03646"/>
    <w:rsid w:val="00F03918"/>
    <w:rsid w:val="00F765F6"/>
    <w:rsid w:val="00F846CA"/>
    <w:rsid w:val="00F87ADF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E22F8-A93D-46BB-8665-350E6C94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0A5D"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69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B6F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0A5D"/>
    <w:rPr>
      <w:rFonts w:ascii="inherit" w:eastAsia="宋体" w:hAnsi="inherit" w:cs="宋体"/>
      <w:kern w:val="36"/>
      <w:sz w:val="54"/>
      <w:szCs w:val="54"/>
    </w:rPr>
  </w:style>
  <w:style w:type="paragraph" w:styleId="a3">
    <w:name w:val="Normal (Web)"/>
    <w:basedOn w:val="a"/>
    <w:uiPriority w:val="99"/>
    <w:semiHidden/>
    <w:unhideWhenUsed/>
    <w:rsid w:val="00250A5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7ADF"/>
    <w:rPr>
      <w:b/>
      <w:bCs/>
    </w:rPr>
  </w:style>
  <w:style w:type="character" w:styleId="a5">
    <w:name w:val="Hyperlink"/>
    <w:basedOn w:val="a0"/>
    <w:uiPriority w:val="99"/>
    <w:semiHidden/>
    <w:unhideWhenUsed/>
    <w:rsid w:val="00A5111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header"/>
    <w:basedOn w:val="a"/>
    <w:link w:val="Char"/>
    <w:uiPriority w:val="99"/>
    <w:unhideWhenUsed/>
    <w:rsid w:val="001C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C50B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C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C50B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DB6F91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169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667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2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34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697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92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417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838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756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62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3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818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167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19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021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5009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69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70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138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355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5D5D5"/>
            <w:right w:val="none" w:sz="0" w:space="0" w:color="auto"/>
          </w:divBdr>
        </w:div>
        <w:div w:id="1692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387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uhui.gov.cn/kjc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2020-12-08T09:33:00Z</dcterms:created>
  <dcterms:modified xsi:type="dcterms:W3CDTF">2020-12-17T07:08:00Z</dcterms:modified>
</cp:coreProperties>
</file>