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17" w:rsidRPr="00B8724F" w:rsidRDefault="00546E17" w:rsidP="00546E17">
      <w:pPr>
        <w:adjustRightInd w:val="0"/>
        <w:spacing w:line="312" w:lineRule="atLeast"/>
        <w:jc w:val="center"/>
        <w:textAlignment w:val="baseline"/>
        <w:rPr>
          <w:rFonts w:ascii="仿宋_GB2312" w:eastAsia="仿宋_GB2312"/>
          <w:sz w:val="32"/>
          <w:szCs w:val="32"/>
        </w:rPr>
      </w:pPr>
      <w:r w:rsidRPr="00316C6C">
        <w:rPr>
          <w:rFonts w:ascii="方正小标宋简体" w:eastAsia="方正小标宋简体" w:hAnsi="新宋体" w:hint="eastAsia"/>
          <w:bCs/>
          <w:color w:val="FF0000"/>
          <w:spacing w:val="-10"/>
          <w:w w:val="90"/>
          <w:kern w:val="0"/>
          <w:sz w:val="72"/>
          <w:szCs w:val="72"/>
        </w:rPr>
        <w:t>青浦区</w:t>
      </w:r>
      <w:r>
        <w:rPr>
          <w:rFonts w:ascii="方正小标宋简体" w:eastAsia="方正小标宋简体" w:hAnsi="新宋体" w:hint="eastAsia"/>
          <w:bCs/>
          <w:color w:val="FF0000"/>
          <w:spacing w:val="-10"/>
          <w:w w:val="90"/>
          <w:kern w:val="0"/>
          <w:sz w:val="72"/>
          <w:szCs w:val="72"/>
        </w:rPr>
        <w:t>科学</w:t>
      </w:r>
      <w:r w:rsidRPr="00316C6C">
        <w:rPr>
          <w:rFonts w:ascii="方正小标宋简体" w:eastAsia="方正小标宋简体" w:hAnsi="新宋体" w:hint="eastAsia"/>
          <w:bCs/>
          <w:color w:val="FF0000"/>
          <w:spacing w:val="-10"/>
          <w:w w:val="90"/>
          <w:kern w:val="0"/>
          <w:sz w:val="72"/>
          <w:szCs w:val="72"/>
        </w:rPr>
        <w:t>技术委员会文件</w:t>
      </w:r>
    </w:p>
    <w:p w:rsidR="00546E17" w:rsidRPr="00D92364" w:rsidRDefault="00546E17" w:rsidP="00546E17">
      <w:pPr>
        <w:spacing w:line="560" w:lineRule="exact"/>
        <w:rPr>
          <w:rStyle w:val="GB2312CharChar"/>
          <w:szCs w:val="32"/>
        </w:rPr>
      </w:pPr>
    </w:p>
    <w:p w:rsidR="0042658C" w:rsidRPr="0042658C" w:rsidRDefault="0042658C" w:rsidP="0042658C">
      <w:pPr>
        <w:widowControl/>
        <w:shd w:val="clear" w:color="auto" w:fill="FFFFFF"/>
        <w:spacing w:after="150" w:line="765" w:lineRule="atLeast"/>
        <w:jc w:val="center"/>
        <w:rPr>
          <w:rFonts w:ascii="inherit" w:eastAsia="微软雅黑" w:hAnsi="inherit" w:cs="宋体"/>
          <w:kern w:val="0"/>
          <w:sz w:val="24"/>
        </w:rPr>
      </w:pPr>
      <w:r w:rsidRPr="0042658C">
        <w:rPr>
          <w:rFonts w:ascii="方正小标宋简体" w:eastAsia="方正小标宋简体" w:hAnsi="inherit" w:cs="宋体" w:hint="eastAsia"/>
          <w:kern w:val="0"/>
          <w:sz w:val="44"/>
          <w:szCs w:val="44"/>
        </w:rPr>
        <w:t>关于申报2020年度青浦区科研专项项目的通知</w:t>
      </w:r>
    </w:p>
    <w:p w:rsidR="0042658C" w:rsidRPr="0042658C" w:rsidRDefault="0042658C" w:rsidP="0042658C">
      <w:pPr>
        <w:widowControl/>
        <w:shd w:val="clear" w:color="auto" w:fill="FFFFFF"/>
        <w:spacing w:after="150" w:line="360" w:lineRule="atLeast"/>
        <w:jc w:val="left"/>
        <w:rPr>
          <w:rFonts w:ascii="inherit" w:eastAsia="微软雅黑" w:hAnsi="inherit" w:cs="宋体"/>
          <w:kern w:val="0"/>
          <w:sz w:val="24"/>
        </w:rPr>
      </w:pPr>
      <w:r w:rsidRPr="0042658C">
        <w:rPr>
          <w:rFonts w:ascii="仿宋_GB2312" w:eastAsia="仿宋_GB2312" w:hAnsi="inherit" w:cs="宋体" w:hint="eastAsia"/>
          <w:kern w:val="0"/>
          <w:sz w:val="32"/>
          <w:szCs w:val="32"/>
        </w:rPr>
        <w:t> </w:t>
      </w:r>
    </w:p>
    <w:p w:rsidR="0042658C" w:rsidRPr="0042658C" w:rsidRDefault="0042658C" w:rsidP="0042658C">
      <w:pPr>
        <w:widowControl/>
        <w:shd w:val="clear" w:color="auto" w:fill="FFFFFF"/>
        <w:spacing w:after="150" w:line="555" w:lineRule="atLeast"/>
        <w:jc w:val="left"/>
        <w:rPr>
          <w:rFonts w:ascii="inherit" w:eastAsia="微软雅黑" w:hAnsi="inherit" w:cs="宋体"/>
          <w:kern w:val="0"/>
          <w:sz w:val="24"/>
        </w:rPr>
      </w:pPr>
      <w:r w:rsidRPr="0042658C">
        <w:rPr>
          <w:rFonts w:ascii="仿宋_GB2312" w:eastAsia="仿宋_GB2312" w:hAnsi="inherit" w:cs="宋体" w:hint="eastAsia"/>
          <w:kern w:val="0"/>
          <w:sz w:val="32"/>
          <w:szCs w:val="32"/>
        </w:rPr>
        <w:t>各镇、街道，各区属公司及有关单位：</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为进一步实施创新驱动发展战略，推进具有全球影响力的科技创新中心建设，引导企业聚焦产业链创新需求，布局前沿科学研究，提升产业结构和产品质量，推动企业转型升级，推进我区跨越发展，根据《上海市青浦区人民政府印发〈青浦区关于积极打响制造品牌的实施办法〉的通知》（青府发〔2019〕10号）文件精神,现将2020年度青浦区科研专项项目申报工作的有关事项通知如下：</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b/>
          <w:bCs/>
          <w:kern w:val="0"/>
          <w:sz w:val="32"/>
          <w:szCs w:val="32"/>
        </w:rPr>
        <w:t>一、申报条件</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1、申报单位应是注册纳税在本区的独立法人单位，具有实施项目的相应能力。</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2、申报类型</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①</w:t>
      </w:r>
      <w:r w:rsidRPr="0042658C">
        <w:rPr>
          <w:rFonts w:ascii="楷体_GB2312" w:eastAsia="楷体_GB2312" w:hAnsi="inherit" w:cs="宋体" w:hint="eastAsia"/>
          <w:kern w:val="0"/>
          <w:sz w:val="32"/>
          <w:szCs w:val="32"/>
        </w:rPr>
        <w:t>技术研发项目</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lastRenderedPageBreak/>
        <w:t>重点支持领域为:</w:t>
      </w:r>
      <w:r w:rsidRPr="0042658C">
        <w:rPr>
          <w:rFonts w:eastAsia="微软雅黑"/>
          <w:kern w:val="0"/>
          <w:szCs w:val="21"/>
        </w:rPr>
        <w:t> </w:t>
      </w:r>
      <w:r w:rsidRPr="0042658C">
        <w:rPr>
          <w:rFonts w:ascii="仿宋_GB2312" w:eastAsia="仿宋_GB2312" w:hAnsi="inherit" w:cs="宋体" w:hint="eastAsia"/>
          <w:kern w:val="0"/>
          <w:sz w:val="32"/>
          <w:szCs w:val="32"/>
        </w:rPr>
        <w:t>先进制造与自动化领域中的大规模集成电路制造相关技术、增材制造技术等方向。</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②</w:t>
      </w:r>
      <w:r w:rsidRPr="0042658C">
        <w:rPr>
          <w:rFonts w:ascii="楷体_GB2312" w:eastAsia="楷体_GB2312" w:hAnsi="inherit" w:cs="宋体" w:hint="eastAsia"/>
          <w:kern w:val="0"/>
          <w:sz w:val="32"/>
          <w:szCs w:val="32"/>
        </w:rPr>
        <w:t>课题研究项目</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本年度重点支持领域为：青浦区未来若干年科技资源情况研究及科技资源应用示范。</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3、技术研发项目应具有较高的技术创新性，在相关技术领域中发挥示范引领作用，服务产业链创新发展，申报企业应为高新技术企业；课题研究项目应从我区实际情况出发，充分发挥软科学研究在决策支持和智力支持方面的重要作用，有效推进决策科学化，同时结合课题研究，提出一定的应用解决方案，实现软硬结合，项目团队应具有一定的规划研究及科技资源应用能力，具备丰富的科技咨询和成果转化经验。</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4、资金配套要求：技术研发项目企业投入项目研发经费与申请资助经费之比例不低于5:1，课题研究项目不低于1:1。</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5、执行期限：原则上，技术研发项目实施期不超过2年，起始日期不早于2019年1月1日，结束日期不晚于2021年6月；课题研究项目实施期为2020年7月1日-2021年6月30日。</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lastRenderedPageBreak/>
        <w:t>6、申报单位在申报的研究项目相关领域有较强的团队和技术基础；有强健的经营管理团队，健全的财务制度，较强的市场应变能力，灵活的激励机制。</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7、申报单位诚信记录良好，所提交材料真实可信,不含涉密内容。</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8、企业必须提供企业两化融合评估报告。</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b/>
          <w:bCs/>
          <w:kern w:val="0"/>
          <w:sz w:val="32"/>
          <w:szCs w:val="32"/>
        </w:rPr>
        <w:t>二、申报流程</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2020年青浦区科研专项项目申报工作采取网上直报和线下申报的方式进行。</w:t>
      </w:r>
    </w:p>
    <w:p w:rsidR="0042658C" w:rsidRPr="0042658C" w:rsidRDefault="0042658C" w:rsidP="0042658C">
      <w:pPr>
        <w:widowControl/>
        <w:shd w:val="clear" w:color="auto" w:fill="FFFFFF"/>
        <w:spacing w:after="150"/>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1、注册账号：各申报单位在产业发展专项资金项目申报和服务平台（网址：http://cyfz.shqp.gov.cn/）注册账号。</w:t>
      </w:r>
    </w:p>
    <w:p w:rsidR="0042658C" w:rsidRPr="0042658C" w:rsidRDefault="0042658C" w:rsidP="0042658C">
      <w:pPr>
        <w:widowControl/>
        <w:shd w:val="clear" w:color="auto" w:fill="FFFFFF"/>
        <w:spacing w:after="150"/>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2、在线填报：登录后，在线提交《青浦区科研专项项目申请书》（以下简称申请书）、《青浦区科技项目申报（科技企业认定）推荐表》（以下简称推荐表）及附件材料。</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3、报送纸质材料 ：区科委根据企业在线提交的申请材料，进行受理、初审，对于符合条件的，通知企业提交书面申请材料；企业接到通知后，按要求制作纸质材料，递交至科委。</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lastRenderedPageBreak/>
        <w:t>项目申报结束后，区科委组织有关部门及专家对项目进行考察和评审；对通过专家评审和区产推办审核的项目予以立项；项目期满后，对项目进行验收。</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b/>
          <w:bCs/>
          <w:kern w:val="0"/>
          <w:sz w:val="32"/>
          <w:szCs w:val="32"/>
        </w:rPr>
        <w:t>三、申报要求：</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b/>
          <w:bCs/>
          <w:kern w:val="0"/>
          <w:sz w:val="32"/>
          <w:szCs w:val="32"/>
        </w:rPr>
        <w:t>1、网上申报要求：</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①申报的各项内容应实事求是、突出重点、前后一致。</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②申请书、推荐表及附件材料都应上传至申报系统。</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③上传的材料应内容清晰、格式工整；申请书按照原有文件格式上传，不要随意转化成pdf格式；请控制文件大小，一般单个文件不超过1M，整个申报文件不超过20M。</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b/>
          <w:bCs/>
          <w:kern w:val="0"/>
          <w:sz w:val="32"/>
          <w:szCs w:val="32"/>
        </w:rPr>
        <w:t>2、纸质材料要求</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①纸质材料应与初审通过的网上申报材料内容一致。</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②一式两份，按推荐表、申请书、附件材料的顺序进行装订。</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③按要求签名盖章：推荐表：企业和主管单位签名并盖章；申请书:企业、主管单位和合作单位签名并盖章；附件材料：企业自行出具的证明材料（如报表、清单、信用报告等）需加盖企业公章。</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b/>
          <w:bCs/>
          <w:kern w:val="0"/>
          <w:sz w:val="32"/>
          <w:szCs w:val="32"/>
        </w:rPr>
        <w:lastRenderedPageBreak/>
        <w:t>3、报送截至时间：</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网上申报截止时间：2020年9月11日。</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纸质材料递交截止时间：2020年9月18日。</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b/>
          <w:bCs/>
          <w:kern w:val="0"/>
          <w:sz w:val="32"/>
          <w:szCs w:val="32"/>
        </w:rPr>
        <w:t>四、扶持标准</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根据企业对项目的研发投入情况和专家评审结果，给予最高不超过50万元的资助。</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b/>
          <w:bCs/>
          <w:kern w:val="0"/>
          <w:sz w:val="32"/>
          <w:szCs w:val="32"/>
        </w:rPr>
        <w:t>五、联系方式</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管理科室、受理部门：科技业务科，蔡信燕、蔡文彦，69717435，青浦区公园路80号4005室；</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kern w:val="0"/>
          <w:sz w:val="24"/>
        </w:rPr>
      </w:pPr>
      <w:r w:rsidRPr="0042658C">
        <w:rPr>
          <w:rFonts w:ascii="仿宋_GB2312" w:eastAsia="仿宋_GB2312" w:hAnsi="inherit" w:cs="宋体" w:hint="eastAsia"/>
          <w:kern w:val="0"/>
          <w:sz w:val="32"/>
          <w:szCs w:val="32"/>
        </w:rPr>
        <w:t>信用信息报告查询：青浦区行政服务中心，69714435，外青松公路6189号；</w:t>
      </w:r>
    </w:p>
    <w:p w:rsidR="0042658C" w:rsidRPr="0042658C" w:rsidRDefault="0042658C" w:rsidP="0042658C">
      <w:pPr>
        <w:widowControl/>
        <w:shd w:val="clear" w:color="auto" w:fill="FFFFFF"/>
        <w:spacing w:after="150" w:line="555" w:lineRule="atLeast"/>
        <w:ind w:firstLine="645"/>
        <w:jc w:val="left"/>
        <w:rPr>
          <w:rFonts w:ascii="inherit" w:eastAsia="微软雅黑" w:hAnsi="inherit" w:cs="宋体" w:hint="eastAsia"/>
          <w:kern w:val="0"/>
          <w:sz w:val="24"/>
        </w:rPr>
      </w:pPr>
      <w:r w:rsidRPr="0042658C">
        <w:rPr>
          <w:rFonts w:ascii="仿宋_GB2312" w:eastAsia="仿宋_GB2312" w:hAnsi="inherit" w:cs="宋体" w:hint="eastAsia"/>
          <w:kern w:val="0"/>
          <w:sz w:val="32"/>
          <w:szCs w:val="32"/>
        </w:rPr>
        <w:t>两化融合评估报告查询：网上填报，在线打印，填报网址：http://shpg.cspiii.com/User/Login，技术问题咨询电话：010-88686445，填报问题咨询电话：59283678。</w:t>
      </w:r>
      <w:bookmarkStart w:id="0" w:name="_GoBack"/>
      <w:bookmarkEnd w:id="0"/>
    </w:p>
    <w:p w:rsidR="0042658C" w:rsidRPr="0042658C" w:rsidRDefault="0042658C" w:rsidP="0042658C">
      <w:pPr>
        <w:widowControl/>
        <w:shd w:val="clear" w:color="auto" w:fill="FFFFFF"/>
        <w:spacing w:after="150" w:line="555" w:lineRule="atLeast"/>
        <w:jc w:val="left"/>
        <w:rPr>
          <w:rFonts w:ascii="inherit" w:eastAsia="微软雅黑" w:hAnsi="inherit" w:cs="宋体"/>
          <w:kern w:val="0"/>
          <w:sz w:val="24"/>
        </w:rPr>
      </w:pPr>
      <w:r w:rsidRPr="0042658C">
        <w:rPr>
          <w:rFonts w:ascii="仿宋_GB2312" w:eastAsia="仿宋_GB2312" w:hAnsi="inherit" w:cs="宋体" w:hint="eastAsia"/>
          <w:kern w:val="0"/>
          <w:sz w:val="32"/>
          <w:szCs w:val="32"/>
        </w:rPr>
        <w:t> </w:t>
      </w:r>
    </w:p>
    <w:p w:rsidR="0042658C" w:rsidRPr="0042658C" w:rsidRDefault="0042658C" w:rsidP="0042658C">
      <w:pPr>
        <w:widowControl/>
        <w:shd w:val="clear" w:color="auto" w:fill="FFFFFF"/>
        <w:spacing w:after="150" w:line="555" w:lineRule="atLeast"/>
        <w:ind w:right="315"/>
        <w:jc w:val="right"/>
        <w:rPr>
          <w:rFonts w:ascii="inherit" w:eastAsia="微软雅黑" w:hAnsi="inherit" w:cs="宋体"/>
          <w:kern w:val="0"/>
          <w:sz w:val="24"/>
        </w:rPr>
      </w:pPr>
      <w:r w:rsidRPr="0042658C">
        <w:rPr>
          <w:rFonts w:ascii="仿宋_GB2312" w:eastAsia="仿宋_GB2312" w:hAnsi="inherit" w:cs="宋体" w:hint="eastAsia"/>
          <w:kern w:val="0"/>
          <w:sz w:val="32"/>
          <w:szCs w:val="32"/>
        </w:rPr>
        <w:t>青浦区科学技术委员会</w:t>
      </w:r>
    </w:p>
    <w:p w:rsidR="0042658C" w:rsidRPr="0042658C" w:rsidRDefault="0042658C" w:rsidP="0042658C">
      <w:pPr>
        <w:widowControl/>
        <w:shd w:val="clear" w:color="auto" w:fill="FFFFFF"/>
        <w:spacing w:line="555" w:lineRule="atLeast"/>
        <w:ind w:right="645"/>
        <w:jc w:val="right"/>
        <w:rPr>
          <w:rFonts w:ascii="inherit" w:eastAsia="微软雅黑" w:hAnsi="inherit" w:cs="宋体"/>
          <w:kern w:val="0"/>
          <w:sz w:val="24"/>
        </w:rPr>
      </w:pPr>
      <w:r w:rsidRPr="0042658C">
        <w:rPr>
          <w:rFonts w:ascii="仿宋_GB2312" w:eastAsia="仿宋_GB2312" w:hAnsi="inherit" w:cs="宋体" w:hint="eastAsia"/>
          <w:kern w:val="0"/>
          <w:sz w:val="32"/>
          <w:szCs w:val="32"/>
        </w:rPr>
        <w:t>2020年8月28日</w:t>
      </w:r>
    </w:p>
    <w:p w:rsidR="00546E17" w:rsidRPr="0042658C" w:rsidRDefault="00546E17" w:rsidP="004C418D">
      <w:pPr>
        <w:widowControl/>
        <w:shd w:val="clear" w:color="auto" w:fill="FFFFFF"/>
        <w:spacing w:line="560" w:lineRule="atLeast"/>
        <w:ind w:right="1560"/>
      </w:pPr>
    </w:p>
    <w:sectPr w:rsidR="00546E17" w:rsidRPr="004265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6C3" w:rsidRDefault="001D76C3" w:rsidP="003B42CD">
      <w:r>
        <w:separator/>
      </w:r>
    </w:p>
  </w:endnote>
  <w:endnote w:type="continuationSeparator" w:id="0">
    <w:p w:rsidR="001D76C3" w:rsidRDefault="001D76C3" w:rsidP="003B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6C3" w:rsidRDefault="001D76C3" w:rsidP="003B42CD">
      <w:r>
        <w:separator/>
      </w:r>
    </w:p>
  </w:footnote>
  <w:footnote w:type="continuationSeparator" w:id="0">
    <w:p w:rsidR="001D76C3" w:rsidRDefault="001D76C3" w:rsidP="003B4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07"/>
    <w:rsid w:val="000804B0"/>
    <w:rsid w:val="000F0532"/>
    <w:rsid w:val="00124834"/>
    <w:rsid w:val="00136910"/>
    <w:rsid w:val="001C44BF"/>
    <w:rsid w:val="001D76C3"/>
    <w:rsid w:val="00210EC2"/>
    <w:rsid w:val="00312E99"/>
    <w:rsid w:val="003B42CD"/>
    <w:rsid w:val="00425AD0"/>
    <w:rsid w:val="0042658C"/>
    <w:rsid w:val="004378C4"/>
    <w:rsid w:val="004C418D"/>
    <w:rsid w:val="004E47C2"/>
    <w:rsid w:val="00546E17"/>
    <w:rsid w:val="005474C9"/>
    <w:rsid w:val="00581869"/>
    <w:rsid w:val="006B6A6E"/>
    <w:rsid w:val="00762A9C"/>
    <w:rsid w:val="00934C83"/>
    <w:rsid w:val="009B525D"/>
    <w:rsid w:val="00A009A4"/>
    <w:rsid w:val="00AA7B22"/>
    <w:rsid w:val="00AC1E21"/>
    <w:rsid w:val="00B323A0"/>
    <w:rsid w:val="00B41A0A"/>
    <w:rsid w:val="00B84BE0"/>
    <w:rsid w:val="00C22A07"/>
    <w:rsid w:val="00C84DA7"/>
    <w:rsid w:val="00CC24BE"/>
    <w:rsid w:val="00E2289A"/>
    <w:rsid w:val="00E71F79"/>
    <w:rsid w:val="00F15EA8"/>
    <w:rsid w:val="00F54F8D"/>
    <w:rsid w:val="00F614BD"/>
    <w:rsid w:val="00FF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D96096-B227-4F34-9F66-0C5BD0BD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E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2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42CD"/>
    <w:rPr>
      <w:sz w:val="18"/>
      <w:szCs w:val="18"/>
    </w:rPr>
  </w:style>
  <w:style w:type="paragraph" w:styleId="a4">
    <w:name w:val="footer"/>
    <w:basedOn w:val="a"/>
    <w:link w:val="Char0"/>
    <w:uiPriority w:val="99"/>
    <w:unhideWhenUsed/>
    <w:rsid w:val="003B42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42CD"/>
    <w:rPr>
      <w:sz w:val="18"/>
      <w:szCs w:val="18"/>
    </w:rPr>
  </w:style>
  <w:style w:type="character" w:styleId="a5">
    <w:name w:val="Hyperlink"/>
    <w:basedOn w:val="a0"/>
    <w:uiPriority w:val="99"/>
    <w:unhideWhenUsed/>
    <w:rsid w:val="00E71F79"/>
    <w:rPr>
      <w:color w:val="0563C1" w:themeColor="hyperlink"/>
      <w:u w:val="single"/>
    </w:rPr>
  </w:style>
  <w:style w:type="paragraph" w:styleId="a6">
    <w:name w:val="Normal (Web)"/>
    <w:basedOn w:val="a"/>
    <w:uiPriority w:val="99"/>
    <w:unhideWhenUsed/>
    <w:rsid w:val="004378C4"/>
    <w:pPr>
      <w:widowControl/>
      <w:spacing w:before="100" w:beforeAutospacing="1" w:after="100" w:afterAutospacing="1"/>
      <w:jc w:val="left"/>
    </w:pPr>
    <w:rPr>
      <w:rFonts w:ascii="宋体" w:hAnsi="宋体" w:cs="宋体"/>
      <w:kern w:val="0"/>
      <w:sz w:val="24"/>
    </w:rPr>
  </w:style>
  <w:style w:type="paragraph" w:customStyle="1" w:styleId="GB2312">
    <w:name w:val="正文 + 仿宋_GB2312"/>
    <w:aliases w:val="三号 Char,正文 + 仿宋_GB2312 Char"/>
    <w:basedOn w:val="a"/>
    <w:link w:val="GB2312CharChar"/>
    <w:rsid w:val="00546E17"/>
    <w:pPr>
      <w:jc w:val="center"/>
    </w:pPr>
    <w:rPr>
      <w:rFonts w:ascii="仿宋_GB2312" w:eastAsia="仿宋_GB2312"/>
      <w:sz w:val="32"/>
    </w:rPr>
  </w:style>
  <w:style w:type="character" w:customStyle="1" w:styleId="GB2312CharChar">
    <w:name w:val="正文 + 仿宋_GB2312 Char Char"/>
    <w:link w:val="GB2312"/>
    <w:rsid w:val="00546E17"/>
    <w:rPr>
      <w:rFonts w:ascii="仿宋_GB2312"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564">
      <w:bodyDiv w:val="1"/>
      <w:marLeft w:val="0"/>
      <w:marRight w:val="0"/>
      <w:marTop w:val="0"/>
      <w:marBottom w:val="0"/>
      <w:divBdr>
        <w:top w:val="none" w:sz="0" w:space="0" w:color="auto"/>
        <w:left w:val="none" w:sz="0" w:space="0" w:color="auto"/>
        <w:bottom w:val="none" w:sz="0" w:space="0" w:color="auto"/>
        <w:right w:val="none" w:sz="0" w:space="0" w:color="auto"/>
      </w:divBdr>
    </w:div>
    <w:div w:id="62065575">
      <w:bodyDiv w:val="1"/>
      <w:marLeft w:val="0"/>
      <w:marRight w:val="0"/>
      <w:marTop w:val="0"/>
      <w:marBottom w:val="0"/>
      <w:divBdr>
        <w:top w:val="none" w:sz="0" w:space="0" w:color="auto"/>
        <w:left w:val="none" w:sz="0" w:space="0" w:color="auto"/>
        <w:bottom w:val="none" w:sz="0" w:space="0" w:color="auto"/>
        <w:right w:val="none" w:sz="0" w:space="0" w:color="auto"/>
      </w:divBdr>
    </w:div>
    <w:div w:id="159392814">
      <w:bodyDiv w:val="1"/>
      <w:marLeft w:val="0"/>
      <w:marRight w:val="0"/>
      <w:marTop w:val="0"/>
      <w:marBottom w:val="0"/>
      <w:divBdr>
        <w:top w:val="none" w:sz="0" w:space="0" w:color="auto"/>
        <w:left w:val="none" w:sz="0" w:space="0" w:color="auto"/>
        <w:bottom w:val="none" w:sz="0" w:space="0" w:color="auto"/>
        <w:right w:val="none" w:sz="0" w:space="0" w:color="auto"/>
      </w:divBdr>
      <w:divsChild>
        <w:div w:id="1964576602">
          <w:marLeft w:val="0"/>
          <w:marRight w:val="0"/>
          <w:marTop w:val="0"/>
          <w:marBottom w:val="0"/>
          <w:divBdr>
            <w:top w:val="none" w:sz="0" w:space="0" w:color="auto"/>
            <w:left w:val="none" w:sz="0" w:space="0" w:color="auto"/>
            <w:bottom w:val="none" w:sz="0" w:space="0" w:color="auto"/>
            <w:right w:val="none" w:sz="0" w:space="0" w:color="auto"/>
          </w:divBdr>
          <w:divsChild>
            <w:div w:id="1718430426">
              <w:marLeft w:val="0"/>
              <w:marRight w:val="0"/>
              <w:marTop w:val="0"/>
              <w:marBottom w:val="0"/>
              <w:divBdr>
                <w:top w:val="none" w:sz="0" w:space="0" w:color="auto"/>
                <w:left w:val="none" w:sz="0" w:space="0" w:color="auto"/>
                <w:bottom w:val="none" w:sz="0" w:space="0" w:color="auto"/>
                <w:right w:val="none" w:sz="0" w:space="0" w:color="auto"/>
              </w:divBdr>
              <w:divsChild>
                <w:div w:id="763191549">
                  <w:marLeft w:val="0"/>
                  <w:marRight w:val="0"/>
                  <w:marTop w:val="0"/>
                  <w:marBottom w:val="0"/>
                  <w:divBdr>
                    <w:top w:val="none" w:sz="0" w:space="0" w:color="auto"/>
                    <w:left w:val="none" w:sz="0" w:space="0" w:color="auto"/>
                    <w:bottom w:val="none" w:sz="0" w:space="0" w:color="auto"/>
                    <w:right w:val="none" w:sz="0" w:space="0" w:color="auto"/>
                  </w:divBdr>
                  <w:divsChild>
                    <w:div w:id="998271708">
                      <w:marLeft w:val="0"/>
                      <w:marRight w:val="0"/>
                      <w:marTop w:val="0"/>
                      <w:marBottom w:val="0"/>
                      <w:divBdr>
                        <w:top w:val="none" w:sz="0" w:space="0" w:color="auto"/>
                        <w:left w:val="none" w:sz="0" w:space="0" w:color="auto"/>
                        <w:bottom w:val="none" w:sz="0" w:space="0" w:color="auto"/>
                        <w:right w:val="none" w:sz="0" w:space="0" w:color="auto"/>
                      </w:divBdr>
                      <w:divsChild>
                        <w:div w:id="223150935">
                          <w:marLeft w:val="0"/>
                          <w:marRight w:val="0"/>
                          <w:marTop w:val="0"/>
                          <w:marBottom w:val="450"/>
                          <w:divBdr>
                            <w:top w:val="none" w:sz="0" w:space="0" w:color="auto"/>
                            <w:left w:val="none" w:sz="0" w:space="0" w:color="auto"/>
                            <w:bottom w:val="none" w:sz="0" w:space="0" w:color="auto"/>
                            <w:right w:val="none" w:sz="0" w:space="0" w:color="auto"/>
                          </w:divBdr>
                          <w:divsChild>
                            <w:div w:id="2072192330">
                              <w:marLeft w:val="0"/>
                              <w:marRight w:val="0"/>
                              <w:marTop w:val="0"/>
                              <w:marBottom w:val="0"/>
                              <w:divBdr>
                                <w:top w:val="none" w:sz="0" w:space="0" w:color="auto"/>
                                <w:left w:val="none" w:sz="0" w:space="0" w:color="auto"/>
                                <w:bottom w:val="none" w:sz="0" w:space="0" w:color="auto"/>
                                <w:right w:val="none" w:sz="0" w:space="0" w:color="auto"/>
                              </w:divBdr>
                              <w:divsChild>
                                <w:div w:id="62602521">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324020043">
      <w:bodyDiv w:val="1"/>
      <w:marLeft w:val="0"/>
      <w:marRight w:val="0"/>
      <w:marTop w:val="0"/>
      <w:marBottom w:val="0"/>
      <w:divBdr>
        <w:top w:val="none" w:sz="0" w:space="0" w:color="auto"/>
        <w:left w:val="none" w:sz="0" w:space="0" w:color="auto"/>
        <w:bottom w:val="none" w:sz="0" w:space="0" w:color="auto"/>
        <w:right w:val="none" w:sz="0" w:space="0" w:color="auto"/>
      </w:divBdr>
    </w:div>
    <w:div w:id="467476611">
      <w:bodyDiv w:val="1"/>
      <w:marLeft w:val="0"/>
      <w:marRight w:val="0"/>
      <w:marTop w:val="0"/>
      <w:marBottom w:val="0"/>
      <w:divBdr>
        <w:top w:val="none" w:sz="0" w:space="0" w:color="auto"/>
        <w:left w:val="none" w:sz="0" w:space="0" w:color="auto"/>
        <w:bottom w:val="none" w:sz="0" w:space="0" w:color="auto"/>
        <w:right w:val="none" w:sz="0" w:space="0" w:color="auto"/>
      </w:divBdr>
      <w:divsChild>
        <w:div w:id="138885291">
          <w:marLeft w:val="0"/>
          <w:marRight w:val="0"/>
          <w:marTop w:val="0"/>
          <w:marBottom w:val="0"/>
          <w:divBdr>
            <w:top w:val="none" w:sz="0" w:space="0" w:color="auto"/>
            <w:left w:val="none" w:sz="0" w:space="0" w:color="auto"/>
            <w:bottom w:val="none" w:sz="0" w:space="0" w:color="auto"/>
            <w:right w:val="none" w:sz="0" w:space="0" w:color="auto"/>
          </w:divBdr>
          <w:divsChild>
            <w:div w:id="20695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43617">
      <w:bodyDiv w:val="1"/>
      <w:marLeft w:val="0"/>
      <w:marRight w:val="0"/>
      <w:marTop w:val="0"/>
      <w:marBottom w:val="0"/>
      <w:divBdr>
        <w:top w:val="none" w:sz="0" w:space="0" w:color="auto"/>
        <w:left w:val="none" w:sz="0" w:space="0" w:color="auto"/>
        <w:bottom w:val="none" w:sz="0" w:space="0" w:color="auto"/>
        <w:right w:val="none" w:sz="0" w:space="0" w:color="auto"/>
      </w:divBdr>
    </w:div>
    <w:div w:id="513303608">
      <w:bodyDiv w:val="1"/>
      <w:marLeft w:val="0"/>
      <w:marRight w:val="0"/>
      <w:marTop w:val="0"/>
      <w:marBottom w:val="0"/>
      <w:divBdr>
        <w:top w:val="none" w:sz="0" w:space="0" w:color="auto"/>
        <w:left w:val="none" w:sz="0" w:space="0" w:color="auto"/>
        <w:bottom w:val="none" w:sz="0" w:space="0" w:color="auto"/>
        <w:right w:val="none" w:sz="0" w:space="0" w:color="auto"/>
      </w:divBdr>
    </w:div>
    <w:div w:id="648752947">
      <w:bodyDiv w:val="1"/>
      <w:marLeft w:val="0"/>
      <w:marRight w:val="0"/>
      <w:marTop w:val="0"/>
      <w:marBottom w:val="0"/>
      <w:divBdr>
        <w:top w:val="none" w:sz="0" w:space="0" w:color="auto"/>
        <w:left w:val="none" w:sz="0" w:space="0" w:color="auto"/>
        <w:bottom w:val="none" w:sz="0" w:space="0" w:color="auto"/>
        <w:right w:val="none" w:sz="0" w:space="0" w:color="auto"/>
      </w:divBdr>
      <w:divsChild>
        <w:div w:id="1092359314">
          <w:marLeft w:val="0"/>
          <w:marRight w:val="0"/>
          <w:marTop w:val="0"/>
          <w:marBottom w:val="0"/>
          <w:divBdr>
            <w:top w:val="none" w:sz="0" w:space="0" w:color="auto"/>
            <w:left w:val="none" w:sz="0" w:space="0" w:color="auto"/>
            <w:bottom w:val="none" w:sz="0" w:space="0" w:color="auto"/>
            <w:right w:val="none" w:sz="0" w:space="0" w:color="auto"/>
          </w:divBdr>
          <w:divsChild>
            <w:div w:id="1706364010">
              <w:marLeft w:val="0"/>
              <w:marRight w:val="0"/>
              <w:marTop w:val="0"/>
              <w:marBottom w:val="0"/>
              <w:divBdr>
                <w:top w:val="none" w:sz="0" w:space="0" w:color="auto"/>
                <w:left w:val="none" w:sz="0" w:space="0" w:color="auto"/>
                <w:bottom w:val="none" w:sz="0" w:space="0" w:color="auto"/>
                <w:right w:val="none" w:sz="0" w:space="0" w:color="auto"/>
              </w:divBdr>
              <w:divsChild>
                <w:div w:id="1216546295">
                  <w:marLeft w:val="0"/>
                  <w:marRight w:val="0"/>
                  <w:marTop w:val="0"/>
                  <w:marBottom w:val="0"/>
                  <w:divBdr>
                    <w:top w:val="none" w:sz="0" w:space="0" w:color="auto"/>
                    <w:left w:val="none" w:sz="0" w:space="0" w:color="auto"/>
                    <w:bottom w:val="none" w:sz="0" w:space="0" w:color="auto"/>
                    <w:right w:val="none" w:sz="0" w:space="0" w:color="auto"/>
                  </w:divBdr>
                  <w:divsChild>
                    <w:div w:id="1861385734">
                      <w:marLeft w:val="0"/>
                      <w:marRight w:val="0"/>
                      <w:marTop w:val="0"/>
                      <w:marBottom w:val="0"/>
                      <w:divBdr>
                        <w:top w:val="none" w:sz="0" w:space="0" w:color="auto"/>
                        <w:left w:val="none" w:sz="0" w:space="0" w:color="auto"/>
                        <w:bottom w:val="none" w:sz="0" w:space="0" w:color="auto"/>
                        <w:right w:val="none" w:sz="0" w:space="0" w:color="auto"/>
                      </w:divBdr>
                      <w:divsChild>
                        <w:div w:id="570776615">
                          <w:marLeft w:val="0"/>
                          <w:marRight w:val="0"/>
                          <w:marTop w:val="0"/>
                          <w:marBottom w:val="450"/>
                          <w:divBdr>
                            <w:top w:val="none" w:sz="0" w:space="0" w:color="auto"/>
                            <w:left w:val="none" w:sz="0" w:space="0" w:color="auto"/>
                            <w:bottom w:val="none" w:sz="0" w:space="0" w:color="auto"/>
                            <w:right w:val="none" w:sz="0" w:space="0" w:color="auto"/>
                          </w:divBdr>
                          <w:divsChild>
                            <w:div w:id="210385505">
                              <w:marLeft w:val="0"/>
                              <w:marRight w:val="0"/>
                              <w:marTop w:val="0"/>
                              <w:marBottom w:val="0"/>
                              <w:divBdr>
                                <w:top w:val="none" w:sz="0" w:space="0" w:color="auto"/>
                                <w:left w:val="none" w:sz="0" w:space="0" w:color="auto"/>
                                <w:bottom w:val="none" w:sz="0" w:space="0" w:color="auto"/>
                                <w:right w:val="none" w:sz="0" w:space="0" w:color="auto"/>
                              </w:divBdr>
                              <w:divsChild>
                                <w:div w:id="1457915071">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57733891">
      <w:bodyDiv w:val="1"/>
      <w:marLeft w:val="0"/>
      <w:marRight w:val="0"/>
      <w:marTop w:val="0"/>
      <w:marBottom w:val="0"/>
      <w:divBdr>
        <w:top w:val="none" w:sz="0" w:space="0" w:color="auto"/>
        <w:left w:val="none" w:sz="0" w:space="0" w:color="auto"/>
        <w:bottom w:val="none" w:sz="0" w:space="0" w:color="auto"/>
        <w:right w:val="none" w:sz="0" w:space="0" w:color="auto"/>
      </w:divBdr>
      <w:divsChild>
        <w:div w:id="477652827">
          <w:marLeft w:val="0"/>
          <w:marRight w:val="0"/>
          <w:marTop w:val="0"/>
          <w:marBottom w:val="150"/>
          <w:divBdr>
            <w:top w:val="single" w:sz="12" w:space="8" w:color="6EAAD7"/>
            <w:left w:val="single" w:sz="12" w:space="0" w:color="6EAAD7"/>
            <w:bottom w:val="single" w:sz="12" w:space="0" w:color="6EAAD7"/>
            <w:right w:val="single" w:sz="12" w:space="0" w:color="6EAAD7"/>
          </w:divBdr>
          <w:divsChild>
            <w:div w:id="1234657935">
              <w:marLeft w:val="450"/>
              <w:marRight w:val="0"/>
              <w:marTop w:val="0"/>
              <w:marBottom w:val="300"/>
              <w:divBdr>
                <w:top w:val="none" w:sz="0" w:space="0" w:color="auto"/>
                <w:left w:val="none" w:sz="0" w:space="0" w:color="auto"/>
                <w:bottom w:val="none" w:sz="0" w:space="0" w:color="auto"/>
                <w:right w:val="none" w:sz="0" w:space="0" w:color="auto"/>
              </w:divBdr>
              <w:divsChild>
                <w:div w:id="15650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6451">
      <w:bodyDiv w:val="1"/>
      <w:marLeft w:val="0"/>
      <w:marRight w:val="0"/>
      <w:marTop w:val="0"/>
      <w:marBottom w:val="0"/>
      <w:divBdr>
        <w:top w:val="none" w:sz="0" w:space="0" w:color="auto"/>
        <w:left w:val="none" w:sz="0" w:space="0" w:color="auto"/>
        <w:bottom w:val="none" w:sz="0" w:space="0" w:color="auto"/>
        <w:right w:val="none" w:sz="0" w:space="0" w:color="auto"/>
      </w:divBdr>
    </w:div>
    <w:div w:id="780421340">
      <w:bodyDiv w:val="1"/>
      <w:marLeft w:val="0"/>
      <w:marRight w:val="0"/>
      <w:marTop w:val="0"/>
      <w:marBottom w:val="0"/>
      <w:divBdr>
        <w:top w:val="none" w:sz="0" w:space="0" w:color="auto"/>
        <w:left w:val="none" w:sz="0" w:space="0" w:color="auto"/>
        <w:bottom w:val="none" w:sz="0" w:space="0" w:color="auto"/>
        <w:right w:val="none" w:sz="0" w:space="0" w:color="auto"/>
      </w:divBdr>
    </w:div>
    <w:div w:id="973556709">
      <w:bodyDiv w:val="1"/>
      <w:marLeft w:val="0"/>
      <w:marRight w:val="0"/>
      <w:marTop w:val="0"/>
      <w:marBottom w:val="0"/>
      <w:divBdr>
        <w:top w:val="none" w:sz="0" w:space="0" w:color="auto"/>
        <w:left w:val="none" w:sz="0" w:space="0" w:color="auto"/>
        <w:bottom w:val="none" w:sz="0" w:space="0" w:color="auto"/>
        <w:right w:val="none" w:sz="0" w:space="0" w:color="auto"/>
      </w:divBdr>
    </w:div>
    <w:div w:id="1119954502">
      <w:bodyDiv w:val="1"/>
      <w:marLeft w:val="0"/>
      <w:marRight w:val="0"/>
      <w:marTop w:val="0"/>
      <w:marBottom w:val="0"/>
      <w:divBdr>
        <w:top w:val="none" w:sz="0" w:space="0" w:color="auto"/>
        <w:left w:val="none" w:sz="0" w:space="0" w:color="auto"/>
        <w:bottom w:val="none" w:sz="0" w:space="0" w:color="auto"/>
        <w:right w:val="none" w:sz="0" w:space="0" w:color="auto"/>
      </w:divBdr>
      <w:divsChild>
        <w:div w:id="605116821">
          <w:marLeft w:val="0"/>
          <w:marRight w:val="0"/>
          <w:marTop w:val="0"/>
          <w:marBottom w:val="150"/>
          <w:divBdr>
            <w:top w:val="single" w:sz="12" w:space="8" w:color="6EAAD7"/>
            <w:left w:val="single" w:sz="12" w:space="0" w:color="6EAAD7"/>
            <w:bottom w:val="single" w:sz="12" w:space="0" w:color="6EAAD7"/>
            <w:right w:val="single" w:sz="12" w:space="0" w:color="6EAAD7"/>
          </w:divBdr>
          <w:divsChild>
            <w:div w:id="252788705">
              <w:marLeft w:val="450"/>
              <w:marRight w:val="0"/>
              <w:marTop w:val="0"/>
              <w:marBottom w:val="300"/>
              <w:divBdr>
                <w:top w:val="none" w:sz="0" w:space="0" w:color="auto"/>
                <w:left w:val="none" w:sz="0" w:space="0" w:color="auto"/>
                <w:bottom w:val="none" w:sz="0" w:space="0" w:color="auto"/>
                <w:right w:val="none" w:sz="0" w:space="0" w:color="auto"/>
              </w:divBdr>
              <w:divsChild>
                <w:div w:id="17099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3517">
      <w:bodyDiv w:val="1"/>
      <w:marLeft w:val="0"/>
      <w:marRight w:val="0"/>
      <w:marTop w:val="0"/>
      <w:marBottom w:val="0"/>
      <w:divBdr>
        <w:top w:val="none" w:sz="0" w:space="0" w:color="auto"/>
        <w:left w:val="none" w:sz="0" w:space="0" w:color="auto"/>
        <w:bottom w:val="none" w:sz="0" w:space="0" w:color="auto"/>
        <w:right w:val="none" w:sz="0" w:space="0" w:color="auto"/>
      </w:divBdr>
      <w:divsChild>
        <w:div w:id="117722666">
          <w:marLeft w:val="0"/>
          <w:marRight w:val="0"/>
          <w:marTop w:val="0"/>
          <w:marBottom w:val="150"/>
          <w:divBdr>
            <w:top w:val="single" w:sz="12" w:space="8" w:color="6EAAD7"/>
            <w:left w:val="single" w:sz="12" w:space="0" w:color="6EAAD7"/>
            <w:bottom w:val="single" w:sz="12" w:space="0" w:color="6EAAD7"/>
            <w:right w:val="single" w:sz="12" w:space="0" w:color="6EAAD7"/>
          </w:divBdr>
          <w:divsChild>
            <w:div w:id="161508960">
              <w:marLeft w:val="450"/>
              <w:marRight w:val="0"/>
              <w:marTop w:val="0"/>
              <w:marBottom w:val="300"/>
              <w:divBdr>
                <w:top w:val="none" w:sz="0" w:space="0" w:color="auto"/>
                <w:left w:val="none" w:sz="0" w:space="0" w:color="auto"/>
                <w:bottom w:val="none" w:sz="0" w:space="0" w:color="auto"/>
                <w:right w:val="none" w:sz="0" w:space="0" w:color="auto"/>
              </w:divBdr>
              <w:divsChild>
                <w:div w:id="5132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799">
      <w:bodyDiv w:val="1"/>
      <w:marLeft w:val="0"/>
      <w:marRight w:val="0"/>
      <w:marTop w:val="0"/>
      <w:marBottom w:val="0"/>
      <w:divBdr>
        <w:top w:val="none" w:sz="0" w:space="0" w:color="auto"/>
        <w:left w:val="none" w:sz="0" w:space="0" w:color="auto"/>
        <w:bottom w:val="none" w:sz="0" w:space="0" w:color="auto"/>
        <w:right w:val="none" w:sz="0" w:space="0" w:color="auto"/>
      </w:divBdr>
      <w:divsChild>
        <w:div w:id="1831865056">
          <w:marLeft w:val="0"/>
          <w:marRight w:val="0"/>
          <w:marTop w:val="0"/>
          <w:marBottom w:val="0"/>
          <w:divBdr>
            <w:top w:val="single" w:sz="6" w:space="23" w:color="EEEEEE"/>
            <w:left w:val="none" w:sz="0" w:space="0" w:color="auto"/>
            <w:bottom w:val="none" w:sz="0" w:space="0" w:color="auto"/>
            <w:right w:val="none" w:sz="0" w:space="0" w:color="auto"/>
          </w:divBdr>
        </w:div>
      </w:divsChild>
    </w:div>
    <w:div w:id="1367489698">
      <w:bodyDiv w:val="1"/>
      <w:marLeft w:val="0"/>
      <w:marRight w:val="0"/>
      <w:marTop w:val="0"/>
      <w:marBottom w:val="0"/>
      <w:divBdr>
        <w:top w:val="none" w:sz="0" w:space="0" w:color="auto"/>
        <w:left w:val="none" w:sz="0" w:space="0" w:color="auto"/>
        <w:bottom w:val="none" w:sz="0" w:space="0" w:color="auto"/>
        <w:right w:val="none" w:sz="0" w:space="0" w:color="auto"/>
      </w:divBdr>
      <w:divsChild>
        <w:div w:id="989673500">
          <w:marLeft w:val="0"/>
          <w:marRight w:val="0"/>
          <w:marTop w:val="0"/>
          <w:marBottom w:val="0"/>
          <w:divBdr>
            <w:top w:val="none" w:sz="0" w:space="0" w:color="auto"/>
            <w:left w:val="none" w:sz="0" w:space="0" w:color="auto"/>
            <w:bottom w:val="none" w:sz="0" w:space="0" w:color="auto"/>
            <w:right w:val="none" w:sz="0" w:space="0" w:color="auto"/>
          </w:divBdr>
          <w:divsChild>
            <w:div w:id="1327052165">
              <w:marLeft w:val="-225"/>
              <w:marRight w:val="-225"/>
              <w:marTop w:val="0"/>
              <w:marBottom w:val="0"/>
              <w:divBdr>
                <w:top w:val="none" w:sz="0" w:space="0" w:color="auto"/>
                <w:left w:val="none" w:sz="0" w:space="0" w:color="auto"/>
                <w:bottom w:val="none" w:sz="0" w:space="0" w:color="auto"/>
                <w:right w:val="none" w:sz="0" w:space="0" w:color="auto"/>
              </w:divBdr>
              <w:divsChild>
                <w:div w:id="2042171314">
                  <w:marLeft w:val="0"/>
                  <w:marRight w:val="0"/>
                  <w:marTop w:val="75"/>
                  <w:marBottom w:val="75"/>
                  <w:divBdr>
                    <w:top w:val="none" w:sz="0" w:space="0" w:color="auto"/>
                    <w:left w:val="none" w:sz="0" w:space="0" w:color="auto"/>
                    <w:bottom w:val="none" w:sz="0" w:space="0" w:color="auto"/>
                    <w:right w:val="none" w:sz="0" w:space="0" w:color="auto"/>
                  </w:divBdr>
                </w:div>
                <w:div w:id="964316651">
                  <w:marLeft w:val="0"/>
                  <w:marRight w:val="0"/>
                  <w:marTop w:val="75"/>
                  <w:marBottom w:val="75"/>
                  <w:divBdr>
                    <w:top w:val="none" w:sz="0" w:space="0" w:color="auto"/>
                    <w:left w:val="none" w:sz="0" w:space="0" w:color="auto"/>
                    <w:bottom w:val="none" w:sz="0" w:space="0" w:color="auto"/>
                    <w:right w:val="none" w:sz="0" w:space="0" w:color="auto"/>
                  </w:divBdr>
                </w:div>
                <w:div w:id="1486891015">
                  <w:marLeft w:val="0"/>
                  <w:marRight w:val="0"/>
                  <w:marTop w:val="75"/>
                  <w:marBottom w:val="75"/>
                  <w:divBdr>
                    <w:top w:val="none" w:sz="0" w:space="0" w:color="auto"/>
                    <w:left w:val="none" w:sz="0" w:space="0" w:color="auto"/>
                    <w:bottom w:val="none" w:sz="0" w:space="0" w:color="auto"/>
                    <w:right w:val="none" w:sz="0" w:space="0" w:color="auto"/>
                  </w:divBdr>
                </w:div>
                <w:div w:id="985474525">
                  <w:marLeft w:val="0"/>
                  <w:marRight w:val="0"/>
                  <w:marTop w:val="75"/>
                  <w:marBottom w:val="75"/>
                  <w:divBdr>
                    <w:top w:val="none" w:sz="0" w:space="0" w:color="auto"/>
                    <w:left w:val="none" w:sz="0" w:space="0" w:color="auto"/>
                    <w:bottom w:val="none" w:sz="0" w:space="0" w:color="auto"/>
                    <w:right w:val="none" w:sz="0" w:space="0" w:color="auto"/>
                  </w:divBdr>
                </w:div>
                <w:div w:id="795025259">
                  <w:marLeft w:val="0"/>
                  <w:marRight w:val="0"/>
                  <w:marTop w:val="75"/>
                  <w:marBottom w:val="75"/>
                  <w:divBdr>
                    <w:top w:val="none" w:sz="0" w:space="0" w:color="auto"/>
                    <w:left w:val="none" w:sz="0" w:space="0" w:color="auto"/>
                    <w:bottom w:val="none" w:sz="0" w:space="0" w:color="auto"/>
                    <w:right w:val="none" w:sz="0" w:space="0" w:color="auto"/>
                  </w:divBdr>
                </w:div>
                <w:div w:id="1673921015">
                  <w:marLeft w:val="0"/>
                  <w:marRight w:val="0"/>
                  <w:marTop w:val="75"/>
                  <w:marBottom w:val="75"/>
                  <w:divBdr>
                    <w:top w:val="none" w:sz="0" w:space="0" w:color="auto"/>
                    <w:left w:val="none" w:sz="0" w:space="0" w:color="auto"/>
                    <w:bottom w:val="none" w:sz="0" w:space="0" w:color="auto"/>
                    <w:right w:val="none" w:sz="0" w:space="0" w:color="auto"/>
                  </w:divBdr>
                </w:div>
                <w:div w:id="1887718756">
                  <w:marLeft w:val="0"/>
                  <w:marRight w:val="0"/>
                  <w:marTop w:val="75"/>
                  <w:marBottom w:val="75"/>
                  <w:divBdr>
                    <w:top w:val="none" w:sz="0" w:space="0" w:color="auto"/>
                    <w:left w:val="none" w:sz="0" w:space="0" w:color="auto"/>
                    <w:bottom w:val="none" w:sz="0" w:space="0" w:color="auto"/>
                    <w:right w:val="none" w:sz="0" w:space="0" w:color="auto"/>
                  </w:divBdr>
                </w:div>
                <w:div w:id="600722876">
                  <w:marLeft w:val="0"/>
                  <w:marRight w:val="0"/>
                  <w:marTop w:val="75"/>
                  <w:marBottom w:val="75"/>
                  <w:divBdr>
                    <w:top w:val="none" w:sz="0" w:space="0" w:color="auto"/>
                    <w:left w:val="none" w:sz="0" w:space="0" w:color="auto"/>
                    <w:bottom w:val="none" w:sz="0" w:space="0" w:color="auto"/>
                    <w:right w:val="none" w:sz="0" w:space="0" w:color="auto"/>
                  </w:divBdr>
                </w:div>
                <w:div w:id="1041128279">
                  <w:marLeft w:val="0"/>
                  <w:marRight w:val="0"/>
                  <w:marTop w:val="75"/>
                  <w:marBottom w:val="75"/>
                  <w:divBdr>
                    <w:top w:val="none" w:sz="0" w:space="0" w:color="auto"/>
                    <w:left w:val="none" w:sz="0" w:space="0" w:color="auto"/>
                    <w:bottom w:val="none" w:sz="0" w:space="0" w:color="auto"/>
                    <w:right w:val="none" w:sz="0" w:space="0" w:color="auto"/>
                  </w:divBdr>
                </w:div>
                <w:div w:id="884832067">
                  <w:marLeft w:val="0"/>
                  <w:marRight w:val="0"/>
                  <w:marTop w:val="75"/>
                  <w:marBottom w:val="75"/>
                  <w:divBdr>
                    <w:top w:val="none" w:sz="0" w:space="0" w:color="auto"/>
                    <w:left w:val="none" w:sz="0" w:space="0" w:color="auto"/>
                    <w:bottom w:val="none" w:sz="0" w:space="0" w:color="auto"/>
                    <w:right w:val="none" w:sz="0" w:space="0" w:color="auto"/>
                  </w:divBdr>
                </w:div>
                <w:div w:id="1824809940">
                  <w:marLeft w:val="0"/>
                  <w:marRight w:val="0"/>
                  <w:marTop w:val="75"/>
                  <w:marBottom w:val="75"/>
                  <w:divBdr>
                    <w:top w:val="none" w:sz="0" w:space="0" w:color="auto"/>
                    <w:left w:val="none" w:sz="0" w:space="0" w:color="auto"/>
                    <w:bottom w:val="none" w:sz="0" w:space="0" w:color="auto"/>
                    <w:right w:val="none" w:sz="0" w:space="0" w:color="auto"/>
                  </w:divBdr>
                </w:div>
                <w:div w:id="13703033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44765693">
          <w:marLeft w:val="0"/>
          <w:marRight w:val="0"/>
          <w:marTop w:val="0"/>
          <w:marBottom w:val="0"/>
          <w:divBdr>
            <w:top w:val="single" w:sz="6" w:space="23" w:color="EEEEEE"/>
            <w:left w:val="none" w:sz="0" w:space="0" w:color="auto"/>
            <w:bottom w:val="none" w:sz="0" w:space="0" w:color="auto"/>
            <w:right w:val="none" w:sz="0" w:space="0" w:color="auto"/>
          </w:divBdr>
        </w:div>
      </w:divsChild>
    </w:div>
    <w:div w:id="1461069996">
      <w:bodyDiv w:val="1"/>
      <w:marLeft w:val="0"/>
      <w:marRight w:val="0"/>
      <w:marTop w:val="0"/>
      <w:marBottom w:val="0"/>
      <w:divBdr>
        <w:top w:val="none" w:sz="0" w:space="0" w:color="auto"/>
        <w:left w:val="none" w:sz="0" w:space="0" w:color="auto"/>
        <w:bottom w:val="none" w:sz="0" w:space="0" w:color="auto"/>
        <w:right w:val="none" w:sz="0" w:space="0" w:color="auto"/>
      </w:divBdr>
    </w:div>
    <w:div w:id="1468469693">
      <w:bodyDiv w:val="1"/>
      <w:marLeft w:val="0"/>
      <w:marRight w:val="0"/>
      <w:marTop w:val="0"/>
      <w:marBottom w:val="0"/>
      <w:divBdr>
        <w:top w:val="none" w:sz="0" w:space="0" w:color="auto"/>
        <w:left w:val="none" w:sz="0" w:space="0" w:color="auto"/>
        <w:bottom w:val="none" w:sz="0" w:space="0" w:color="auto"/>
        <w:right w:val="none" w:sz="0" w:space="0" w:color="auto"/>
      </w:divBdr>
    </w:div>
    <w:div w:id="1490436085">
      <w:bodyDiv w:val="1"/>
      <w:marLeft w:val="0"/>
      <w:marRight w:val="0"/>
      <w:marTop w:val="0"/>
      <w:marBottom w:val="0"/>
      <w:divBdr>
        <w:top w:val="none" w:sz="0" w:space="0" w:color="auto"/>
        <w:left w:val="none" w:sz="0" w:space="0" w:color="auto"/>
        <w:bottom w:val="none" w:sz="0" w:space="0" w:color="auto"/>
        <w:right w:val="none" w:sz="0" w:space="0" w:color="auto"/>
      </w:divBdr>
      <w:divsChild>
        <w:div w:id="15038354">
          <w:marLeft w:val="0"/>
          <w:marRight w:val="0"/>
          <w:marTop w:val="0"/>
          <w:marBottom w:val="0"/>
          <w:divBdr>
            <w:top w:val="none" w:sz="0" w:space="0" w:color="auto"/>
            <w:left w:val="none" w:sz="0" w:space="0" w:color="auto"/>
            <w:bottom w:val="none" w:sz="0" w:space="0" w:color="auto"/>
            <w:right w:val="none" w:sz="0" w:space="0" w:color="auto"/>
          </w:divBdr>
          <w:divsChild>
            <w:div w:id="998997191">
              <w:marLeft w:val="0"/>
              <w:marRight w:val="0"/>
              <w:marTop w:val="0"/>
              <w:marBottom w:val="0"/>
              <w:divBdr>
                <w:top w:val="none" w:sz="0" w:space="0" w:color="auto"/>
                <w:left w:val="none" w:sz="0" w:space="0" w:color="auto"/>
                <w:bottom w:val="none" w:sz="0" w:space="0" w:color="auto"/>
                <w:right w:val="none" w:sz="0" w:space="0" w:color="auto"/>
              </w:divBdr>
              <w:divsChild>
                <w:div w:id="827552314">
                  <w:marLeft w:val="0"/>
                  <w:marRight w:val="0"/>
                  <w:marTop w:val="0"/>
                  <w:marBottom w:val="0"/>
                  <w:divBdr>
                    <w:top w:val="none" w:sz="0" w:space="0" w:color="auto"/>
                    <w:left w:val="none" w:sz="0" w:space="0" w:color="auto"/>
                    <w:bottom w:val="none" w:sz="0" w:space="0" w:color="auto"/>
                    <w:right w:val="none" w:sz="0" w:space="0" w:color="auto"/>
                  </w:divBdr>
                  <w:divsChild>
                    <w:div w:id="1686905499">
                      <w:marLeft w:val="0"/>
                      <w:marRight w:val="0"/>
                      <w:marTop w:val="0"/>
                      <w:marBottom w:val="0"/>
                      <w:divBdr>
                        <w:top w:val="none" w:sz="0" w:space="0" w:color="auto"/>
                        <w:left w:val="none" w:sz="0" w:space="0" w:color="auto"/>
                        <w:bottom w:val="none" w:sz="0" w:space="0" w:color="auto"/>
                        <w:right w:val="none" w:sz="0" w:space="0" w:color="auto"/>
                      </w:divBdr>
                      <w:divsChild>
                        <w:div w:id="309790176">
                          <w:marLeft w:val="0"/>
                          <w:marRight w:val="0"/>
                          <w:marTop w:val="0"/>
                          <w:marBottom w:val="450"/>
                          <w:divBdr>
                            <w:top w:val="none" w:sz="0" w:space="0" w:color="auto"/>
                            <w:left w:val="none" w:sz="0" w:space="0" w:color="auto"/>
                            <w:bottom w:val="none" w:sz="0" w:space="0" w:color="auto"/>
                            <w:right w:val="none" w:sz="0" w:space="0" w:color="auto"/>
                          </w:divBdr>
                          <w:divsChild>
                            <w:div w:id="796483975">
                              <w:marLeft w:val="0"/>
                              <w:marRight w:val="0"/>
                              <w:marTop w:val="0"/>
                              <w:marBottom w:val="0"/>
                              <w:divBdr>
                                <w:top w:val="none" w:sz="0" w:space="0" w:color="auto"/>
                                <w:left w:val="none" w:sz="0" w:space="0" w:color="auto"/>
                                <w:bottom w:val="none" w:sz="0" w:space="0" w:color="auto"/>
                                <w:right w:val="none" w:sz="0" w:space="0" w:color="auto"/>
                              </w:divBdr>
                              <w:divsChild>
                                <w:div w:id="1298028481">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646816568">
      <w:bodyDiv w:val="1"/>
      <w:marLeft w:val="0"/>
      <w:marRight w:val="0"/>
      <w:marTop w:val="0"/>
      <w:marBottom w:val="0"/>
      <w:divBdr>
        <w:top w:val="none" w:sz="0" w:space="0" w:color="auto"/>
        <w:left w:val="none" w:sz="0" w:space="0" w:color="auto"/>
        <w:bottom w:val="none" w:sz="0" w:space="0" w:color="auto"/>
        <w:right w:val="none" w:sz="0" w:space="0" w:color="auto"/>
      </w:divBdr>
    </w:div>
    <w:div w:id="1811167668">
      <w:bodyDiv w:val="1"/>
      <w:marLeft w:val="0"/>
      <w:marRight w:val="0"/>
      <w:marTop w:val="0"/>
      <w:marBottom w:val="0"/>
      <w:divBdr>
        <w:top w:val="none" w:sz="0" w:space="0" w:color="auto"/>
        <w:left w:val="none" w:sz="0" w:space="0" w:color="auto"/>
        <w:bottom w:val="none" w:sz="0" w:space="0" w:color="auto"/>
        <w:right w:val="none" w:sz="0" w:space="0" w:color="auto"/>
      </w:divBdr>
      <w:divsChild>
        <w:div w:id="17439565">
          <w:marLeft w:val="0"/>
          <w:marRight w:val="0"/>
          <w:marTop w:val="0"/>
          <w:marBottom w:val="150"/>
          <w:divBdr>
            <w:top w:val="single" w:sz="12" w:space="8" w:color="6EAAD7"/>
            <w:left w:val="single" w:sz="12" w:space="0" w:color="6EAAD7"/>
            <w:bottom w:val="single" w:sz="12" w:space="0" w:color="6EAAD7"/>
            <w:right w:val="single" w:sz="12" w:space="0" w:color="6EAAD7"/>
          </w:divBdr>
          <w:divsChild>
            <w:div w:id="711807285">
              <w:marLeft w:val="450"/>
              <w:marRight w:val="0"/>
              <w:marTop w:val="0"/>
              <w:marBottom w:val="300"/>
              <w:divBdr>
                <w:top w:val="none" w:sz="0" w:space="0" w:color="auto"/>
                <w:left w:val="none" w:sz="0" w:space="0" w:color="auto"/>
                <w:bottom w:val="none" w:sz="0" w:space="0" w:color="auto"/>
                <w:right w:val="none" w:sz="0" w:space="0" w:color="auto"/>
              </w:divBdr>
              <w:divsChild>
                <w:div w:id="17277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48645">
      <w:bodyDiv w:val="1"/>
      <w:marLeft w:val="0"/>
      <w:marRight w:val="0"/>
      <w:marTop w:val="0"/>
      <w:marBottom w:val="0"/>
      <w:divBdr>
        <w:top w:val="none" w:sz="0" w:space="0" w:color="auto"/>
        <w:left w:val="none" w:sz="0" w:space="0" w:color="auto"/>
        <w:bottom w:val="none" w:sz="0" w:space="0" w:color="auto"/>
        <w:right w:val="none" w:sz="0" w:space="0" w:color="auto"/>
      </w:divBdr>
      <w:divsChild>
        <w:div w:id="516314195">
          <w:marLeft w:val="0"/>
          <w:marRight w:val="0"/>
          <w:marTop w:val="300"/>
          <w:marBottom w:val="150"/>
          <w:divBdr>
            <w:top w:val="none" w:sz="0" w:space="0" w:color="auto"/>
            <w:left w:val="none" w:sz="0" w:space="0" w:color="auto"/>
            <w:bottom w:val="none" w:sz="0" w:space="0" w:color="auto"/>
            <w:right w:val="none" w:sz="0" w:space="0" w:color="auto"/>
          </w:divBdr>
          <w:divsChild>
            <w:div w:id="1999722523">
              <w:marLeft w:val="0"/>
              <w:marRight w:val="0"/>
              <w:marTop w:val="0"/>
              <w:marBottom w:val="0"/>
              <w:divBdr>
                <w:top w:val="none" w:sz="0" w:space="0" w:color="auto"/>
                <w:left w:val="none" w:sz="0" w:space="0" w:color="auto"/>
                <w:bottom w:val="none" w:sz="0" w:space="0" w:color="auto"/>
                <w:right w:val="none" w:sz="0" w:space="0" w:color="auto"/>
              </w:divBdr>
            </w:div>
          </w:divsChild>
        </w:div>
        <w:div w:id="1426195389">
          <w:marLeft w:val="0"/>
          <w:marRight w:val="0"/>
          <w:marTop w:val="150"/>
          <w:marBottom w:val="150"/>
          <w:divBdr>
            <w:top w:val="none" w:sz="0" w:space="0" w:color="auto"/>
            <w:left w:val="none" w:sz="0" w:space="0" w:color="auto"/>
            <w:bottom w:val="none" w:sz="0" w:space="0" w:color="auto"/>
            <w:right w:val="none" w:sz="0" w:space="0" w:color="auto"/>
          </w:divBdr>
          <w:divsChild>
            <w:div w:id="135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2020-11-25T04:01:00Z</dcterms:created>
  <dcterms:modified xsi:type="dcterms:W3CDTF">2020-12-01T04:02:00Z</dcterms:modified>
</cp:coreProperties>
</file>