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DFB" w:rsidRPr="006F1DFB" w:rsidRDefault="006F1DFB" w:rsidP="006F1DFB">
      <w:pPr>
        <w:widowControl/>
        <w:spacing w:line="480" w:lineRule="auto"/>
        <w:jc w:val="center"/>
        <w:rPr>
          <w:rFonts w:ascii="微软雅黑" w:eastAsia="微软雅黑" w:hAnsi="微软雅黑" w:cs="宋体"/>
          <w:color w:val="333333"/>
          <w:kern w:val="0"/>
          <w:szCs w:val="21"/>
        </w:rPr>
      </w:pPr>
      <w:r w:rsidRPr="006F1DFB">
        <w:rPr>
          <w:rFonts w:ascii="微软雅黑" w:eastAsia="微软雅黑" w:hAnsi="微软雅黑" w:cs="宋体" w:hint="eastAsia"/>
          <w:color w:val="333333"/>
          <w:kern w:val="0"/>
          <w:szCs w:val="21"/>
        </w:rPr>
        <w:t>关于促进旅游业发展的若干奖励政策</w:t>
      </w:r>
    </w:p>
    <w:p w:rsidR="006F1DFB" w:rsidRPr="006F1DFB" w:rsidRDefault="006F1DFB" w:rsidP="006F1DFB">
      <w:pPr>
        <w:widowControl/>
        <w:spacing w:line="480" w:lineRule="auto"/>
        <w:jc w:val="left"/>
        <w:rPr>
          <w:rFonts w:ascii="微软雅黑" w:eastAsia="微软雅黑" w:hAnsi="微软雅黑" w:cs="宋体" w:hint="eastAsia"/>
          <w:color w:val="333333"/>
          <w:kern w:val="0"/>
          <w:szCs w:val="21"/>
        </w:rPr>
      </w:pPr>
      <w:r w:rsidRPr="006F1DFB">
        <w:rPr>
          <w:rFonts w:ascii="微软雅黑" w:eastAsia="微软雅黑" w:hAnsi="微软雅黑" w:cs="宋体" w:hint="eastAsia"/>
          <w:color w:val="333333"/>
          <w:kern w:val="0"/>
          <w:szCs w:val="21"/>
        </w:rPr>
        <w:t> </w:t>
      </w:r>
    </w:p>
    <w:p w:rsidR="006F1DFB" w:rsidRPr="006F1DFB" w:rsidRDefault="006F1DFB" w:rsidP="006F1DFB">
      <w:pPr>
        <w:widowControl/>
        <w:spacing w:line="480" w:lineRule="auto"/>
        <w:jc w:val="left"/>
        <w:rPr>
          <w:rFonts w:ascii="微软雅黑" w:eastAsia="微软雅黑" w:hAnsi="微软雅黑" w:cs="宋体" w:hint="eastAsia"/>
          <w:color w:val="333333"/>
          <w:kern w:val="0"/>
          <w:szCs w:val="21"/>
        </w:rPr>
      </w:pPr>
      <w:r w:rsidRPr="006F1DFB">
        <w:rPr>
          <w:rFonts w:ascii="微软雅黑" w:eastAsia="微软雅黑" w:hAnsi="微软雅黑" w:cs="宋体" w:hint="eastAsia"/>
          <w:color w:val="333333"/>
          <w:kern w:val="0"/>
          <w:szCs w:val="21"/>
        </w:rPr>
        <w:t>为大力实施“旅游兴市”战略，加快推进全域旅游示范区创建和皖南国际文化旅游示范区建设, 根据《国务院关于促进旅游业改革发展的若干意见》（国发〔2014〕31号）、《中共安徽省委 安徽省人民政府关于将旅游业培育成重要支柱产业的意见》（</w:t>
      </w:r>
      <w:proofErr w:type="gramStart"/>
      <w:r w:rsidRPr="006F1DFB">
        <w:rPr>
          <w:rFonts w:ascii="微软雅黑" w:eastAsia="微软雅黑" w:hAnsi="微软雅黑" w:cs="宋体" w:hint="eastAsia"/>
          <w:color w:val="333333"/>
          <w:kern w:val="0"/>
          <w:szCs w:val="21"/>
        </w:rPr>
        <w:t>皖发〔2017〕</w:t>
      </w:r>
      <w:proofErr w:type="gramEnd"/>
      <w:r w:rsidRPr="006F1DFB">
        <w:rPr>
          <w:rFonts w:ascii="微软雅黑" w:eastAsia="微软雅黑" w:hAnsi="微软雅黑" w:cs="宋体" w:hint="eastAsia"/>
          <w:color w:val="333333"/>
          <w:kern w:val="0"/>
          <w:szCs w:val="21"/>
        </w:rPr>
        <w:t>9号）等文件精神,结合我市实际，特制定本政策。</w:t>
      </w:r>
    </w:p>
    <w:p w:rsidR="006F1DFB" w:rsidRPr="006F1DFB" w:rsidRDefault="006F1DFB" w:rsidP="006F1DFB">
      <w:pPr>
        <w:widowControl/>
        <w:spacing w:line="480" w:lineRule="auto"/>
        <w:jc w:val="left"/>
        <w:rPr>
          <w:rFonts w:ascii="微软雅黑" w:eastAsia="微软雅黑" w:hAnsi="微软雅黑" w:cs="宋体" w:hint="eastAsia"/>
          <w:color w:val="333333"/>
          <w:kern w:val="0"/>
          <w:szCs w:val="21"/>
        </w:rPr>
      </w:pPr>
      <w:r w:rsidRPr="006F1DFB">
        <w:rPr>
          <w:rFonts w:ascii="微软雅黑" w:eastAsia="微软雅黑" w:hAnsi="微软雅黑" w:cs="宋体" w:hint="eastAsia"/>
          <w:color w:val="333333"/>
          <w:kern w:val="0"/>
          <w:szCs w:val="21"/>
        </w:rPr>
        <w:t>一、促进品牌创建和业态提升</w:t>
      </w:r>
    </w:p>
    <w:p w:rsidR="006F1DFB" w:rsidRPr="006F1DFB" w:rsidRDefault="006F1DFB" w:rsidP="006F1DFB">
      <w:pPr>
        <w:widowControl/>
        <w:spacing w:line="480" w:lineRule="auto"/>
        <w:jc w:val="left"/>
        <w:rPr>
          <w:rFonts w:ascii="微软雅黑" w:eastAsia="微软雅黑" w:hAnsi="微软雅黑" w:cs="宋体" w:hint="eastAsia"/>
          <w:color w:val="333333"/>
          <w:kern w:val="0"/>
          <w:szCs w:val="21"/>
        </w:rPr>
      </w:pPr>
      <w:r w:rsidRPr="006F1DFB">
        <w:rPr>
          <w:rFonts w:ascii="微软雅黑" w:eastAsia="微软雅黑" w:hAnsi="微软雅黑" w:cs="宋体" w:hint="eastAsia"/>
          <w:color w:val="333333"/>
          <w:kern w:val="0"/>
          <w:szCs w:val="21"/>
        </w:rPr>
        <w:t>（一）对成功创建国家5A 级、4A 级、3A 级的景区，分别给予100 万元、50 万元、20万元补助。</w:t>
      </w:r>
    </w:p>
    <w:p w:rsidR="006F1DFB" w:rsidRPr="006F1DFB" w:rsidRDefault="006F1DFB" w:rsidP="006F1DFB">
      <w:pPr>
        <w:widowControl/>
        <w:spacing w:line="480" w:lineRule="auto"/>
        <w:jc w:val="left"/>
        <w:rPr>
          <w:rFonts w:ascii="微软雅黑" w:eastAsia="微软雅黑" w:hAnsi="微软雅黑" w:cs="宋体" w:hint="eastAsia"/>
          <w:color w:val="333333"/>
          <w:kern w:val="0"/>
          <w:szCs w:val="21"/>
        </w:rPr>
      </w:pPr>
      <w:r w:rsidRPr="006F1DFB">
        <w:rPr>
          <w:rFonts w:ascii="微软雅黑" w:eastAsia="微软雅黑" w:hAnsi="微软雅黑" w:cs="宋体" w:hint="eastAsia"/>
          <w:color w:val="333333"/>
          <w:kern w:val="0"/>
          <w:szCs w:val="21"/>
        </w:rPr>
        <w:t>（二）对成功创建国家级旅游度假区、国家生态旅游示范区、省级旅游度假区的景区，分别给予100万元、50 万元、10万元补助。</w:t>
      </w:r>
    </w:p>
    <w:p w:rsidR="006F1DFB" w:rsidRPr="006F1DFB" w:rsidRDefault="006F1DFB" w:rsidP="006F1DFB">
      <w:pPr>
        <w:widowControl/>
        <w:spacing w:line="480" w:lineRule="auto"/>
        <w:jc w:val="left"/>
        <w:rPr>
          <w:rFonts w:ascii="微软雅黑" w:eastAsia="微软雅黑" w:hAnsi="微软雅黑" w:cs="宋体" w:hint="eastAsia"/>
          <w:color w:val="333333"/>
          <w:kern w:val="0"/>
          <w:szCs w:val="21"/>
        </w:rPr>
      </w:pPr>
      <w:r w:rsidRPr="006F1DFB">
        <w:rPr>
          <w:rFonts w:ascii="微软雅黑" w:eastAsia="微软雅黑" w:hAnsi="微软雅黑" w:cs="宋体" w:hint="eastAsia"/>
          <w:color w:val="333333"/>
          <w:kern w:val="0"/>
          <w:szCs w:val="21"/>
        </w:rPr>
        <w:t>（三）对成功创建国家、省级旅游特色小镇的，分别给予50万元、10万元奖励。</w:t>
      </w:r>
    </w:p>
    <w:p w:rsidR="006F1DFB" w:rsidRPr="006F1DFB" w:rsidRDefault="006F1DFB" w:rsidP="006F1DFB">
      <w:pPr>
        <w:widowControl/>
        <w:spacing w:line="480" w:lineRule="auto"/>
        <w:jc w:val="left"/>
        <w:rPr>
          <w:rFonts w:ascii="微软雅黑" w:eastAsia="微软雅黑" w:hAnsi="微软雅黑" w:cs="宋体" w:hint="eastAsia"/>
          <w:color w:val="333333"/>
          <w:kern w:val="0"/>
          <w:szCs w:val="21"/>
        </w:rPr>
      </w:pPr>
      <w:r w:rsidRPr="006F1DFB">
        <w:rPr>
          <w:rFonts w:ascii="微软雅黑" w:eastAsia="微软雅黑" w:hAnsi="微软雅黑" w:cs="宋体" w:hint="eastAsia"/>
          <w:color w:val="333333"/>
          <w:kern w:val="0"/>
          <w:szCs w:val="21"/>
        </w:rPr>
        <w:t>（四）对成功创建国家五星级、四星级、三星级旅游饭店的，分别给予50万元、20万元、10万元补助。</w:t>
      </w:r>
    </w:p>
    <w:p w:rsidR="006F1DFB" w:rsidRPr="006F1DFB" w:rsidRDefault="006F1DFB" w:rsidP="006F1DFB">
      <w:pPr>
        <w:widowControl/>
        <w:spacing w:line="480" w:lineRule="auto"/>
        <w:jc w:val="left"/>
        <w:rPr>
          <w:rFonts w:ascii="微软雅黑" w:eastAsia="微软雅黑" w:hAnsi="微软雅黑" w:cs="宋体" w:hint="eastAsia"/>
          <w:color w:val="333333"/>
          <w:kern w:val="0"/>
          <w:szCs w:val="21"/>
        </w:rPr>
      </w:pPr>
      <w:r w:rsidRPr="006F1DFB">
        <w:rPr>
          <w:rFonts w:ascii="微软雅黑" w:eastAsia="微软雅黑" w:hAnsi="微软雅黑" w:cs="宋体" w:hint="eastAsia"/>
          <w:color w:val="333333"/>
          <w:kern w:val="0"/>
          <w:szCs w:val="21"/>
        </w:rPr>
        <w:t>（五）对成功创建国家、省级水利风景区的景区，分别给予20万元、5万元奖励。</w:t>
      </w:r>
    </w:p>
    <w:p w:rsidR="006F1DFB" w:rsidRPr="006F1DFB" w:rsidRDefault="006F1DFB" w:rsidP="006F1DFB">
      <w:pPr>
        <w:widowControl/>
        <w:spacing w:line="480" w:lineRule="auto"/>
        <w:jc w:val="left"/>
        <w:rPr>
          <w:rFonts w:ascii="微软雅黑" w:eastAsia="微软雅黑" w:hAnsi="微软雅黑" w:cs="宋体" w:hint="eastAsia"/>
          <w:color w:val="333333"/>
          <w:kern w:val="0"/>
          <w:szCs w:val="21"/>
        </w:rPr>
      </w:pPr>
      <w:r w:rsidRPr="006F1DFB">
        <w:rPr>
          <w:rFonts w:ascii="微软雅黑" w:eastAsia="微软雅黑" w:hAnsi="微软雅黑" w:cs="宋体" w:hint="eastAsia"/>
          <w:color w:val="333333"/>
          <w:kern w:val="0"/>
          <w:szCs w:val="21"/>
        </w:rPr>
        <w:t>（六）对成功创建国家、省级研学旅行基地的景区，分别给予20万元、5万元奖励。</w:t>
      </w:r>
    </w:p>
    <w:p w:rsidR="006F1DFB" w:rsidRPr="006F1DFB" w:rsidRDefault="006F1DFB" w:rsidP="006F1DFB">
      <w:pPr>
        <w:widowControl/>
        <w:spacing w:line="480" w:lineRule="auto"/>
        <w:jc w:val="left"/>
        <w:rPr>
          <w:rFonts w:ascii="微软雅黑" w:eastAsia="微软雅黑" w:hAnsi="微软雅黑" w:cs="宋体" w:hint="eastAsia"/>
          <w:color w:val="333333"/>
          <w:kern w:val="0"/>
          <w:szCs w:val="21"/>
        </w:rPr>
      </w:pPr>
      <w:r w:rsidRPr="006F1DFB">
        <w:rPr>
          <w:rFonts w:ascii="微软雅黑" w:eastAsia="微软雅黑" w:hAnsi="微软雅黑" w:cs="宋体" w:hint="eastAsia"/>
          <w:color w:val="333333"/>
          <w:kern w:val="0"/>
          <w:szCs w:val="21"/>
        </w:rPr>
        <w:t>（七）对成功创建国家、省级中医药健康旅游基地（体育旅游产业基地）的，分别给予20万元、5 万元奖励。</w:t>
      </w:r>
    </w:p>
    <w:p w:rsidR="006F1DFB" w:rsidRPr="006F1DFB" w:rsidRDefault="006F1DFB" w:rsidP="006F1DFB">
      <w:pPr>
        <w:widowControl/>
        <w:spacing w:line="480" w:lineRule="auto"/>
        <w:jc w:val="left"/>
        <w:rPr>
          <w:rFonts w:ascii="微软雅黑" w:eastAsia="微软雅黑" w:hAnsi="微软雅黑" w:cs="宋体" w:hint="eastAsia"/>
          <w:color w:val="333333"/>
          <w:kern w:val="0"/>
          <w:szCs w:val="21"/>
        </w:rPr>
      </w:pPr>
      <w:r w:rsidRPr="006F1DFB">
        <w:rPr>
          <w:rFonts w:ascii="微软雅黑" w:eastAsia="微软雅黑" w:hAnsi="微软雅黑" w:cs="宋体" w:hint="eastAsia"/>
          <w:color w:val="333333"/>
          <w:kern w:val="0"/>
          <w:szCs w:val="21"/>
        </w:rPr>
        <w:t>（八）对成功创建“安徽省森林旅游示范景区”的，给予5万元奖励。</w:t>
      </w:r>
    </w:p>
    <w:p w:rsidR="006F1DFB" w:rsidRPr="006F1DFB" w:rsidRDefault="006F1DFB" w:rsidP="006F1DFB">
      <w:pPr>
        <w:widowControl/>
        <w:spacing w:line="480" w:lineRule="auto"/>
        <w:jc w:val="left"/>
        <w:rPr>
          <w:rFonts w:ascii="微软雅黑" w:eastAsia="微软雅黑" w:hAnsi="微软雅黑" w:cs="宋体" w:hint="eastAsia"/>
          <w:color w:val="333333"/>
          <w:kern w:val="0"/>
          <w:szCs w:val="21"/>
        </w:rPr>
      </w:pPr>
      <w:r w:rsidRPr="006F1DFB">
        <w:rPr>
          <w:rFonts w:ascii="微软雅黑" w:eastAsia="微软雅黑" w:hAnsi="微软雅黑" w:cs="宋体" w:hint="eastAsia"/>
          <w:color w:val="333333"/>
          <w:kern w:val="0"/>
          <w:szCs w:val="21"/>
        </w:rPr>
        <w:t>（九）对成功创建全国、省级旅游标准化试点企业的，分别给予50万元、10万元奖励；对主持和参与旅游业国家（行业）标准的企业，按每项分别给予50万元、20万元奖励；对主持和参与旅游业省级地方标准的企业，按每项分别给予10万元、3万元奖励。</w:t>
      </w:r>
    </w:p>
    <w:p w:rsidR="006F1DFB" w:rsidRPr="006F1DFB" w:rsidRDefault="006F1DFB" w:rsidP="006F1DFB">
      <w:pPr>
        <w:widowControl/>
        <w:spacing w:line="480" w:lineRule="auto"/>
        <w:jc w:val="left"/>
        <w:rPr>
          <w:rFonts w:ascii="微软雅黑" w:eastAsia="微软雅黑" w:hAnsi="微软雅黑" w:cs="宋体" w:hint="eastAsia"/>
          <w:color w:val="333333"/>
          <w:kern w:val="0"/>
          <w:szCs w:val="21"/>
        </w:rPr>
      </w:pPr>
      <w:r w:rsidRPr="006F1DFB">
        <w:rPr>
          <w:rFonts w:ascii="微软雅黑" w:eastAsia="微软雅黑" w:hAnsi="微软雅黑" w:cs="宋体" w:hint="eastAsia"/>
          <w:color w:val="333333"/>
          <w:kern w:val="0"/>
          <w:szCs w:val="21"/>
        </w:rPr>
        <w:lastRenderedPageBreak/>
        <w:t>（十）对获得省级5A、4A的诚信旅游企业，分别给予3万元、2万元奖励。</w:t>
      </w:r>
    </w:p>
    <w:p w:rsidR="006F1DFB" w:rsidRPr="006F1DFB" w:rsidRDefault="006F1DFB" w:rsidP="006F1DFB">
      <w:pPr>
        <w:widowControl/>
        <w:spacing w:line="480" w:lineRule="auto"/>
        <w:jc w:val="left"/>
        <w:rPr>
          <w:rFonts w:ascii="微软雅黑" w:eastAsia="微软雅黑" w:hAnsi="微软雅黑" w:cs="宋体" w:hint="eastAsia"/>
          <w:color w:val="333333"/>
          <w:kern w:val="0"/>
          <w:szCs w:val="21"/>
        </w:rPr>
      </w:pPr>
      <w:r w:rsidRPr="006F1DFB">
        <w:rPr>
          <w:rFonts w:ascii="微软雅黑" w:eastAsia="微软雅黑" w:hAnsi="微软雅黑" w:cs="宋体" w:hint="eastAsia"/>
          <w:color w:val="333333"/>
          <w:kern w:val="0"/>
          <w:szCs w:val="21"/>
        </w:rPr>
        <w:t>（十一）对评为省旅游商品示范企业的，给予5万元奖励。对在国家、省旅游商品大赛中获得金、银、铜奖的，分别给予20万元、15万元、10万元和5万元、3万元、1万元奖励。</w:t>
      </w:r>
    </w:p>
    <w:p w:rsidR="006F1DFB" w:rsidRPr="006F1DFB" w:rsidRDefault="006F1DFB" w:rsidP="006F1DFB">
      <w:pPr>
        <w:widowControl/>
        <w:spacing w:line="480" w:lineRule="auto"/>
        <w:jc w:val="left"/>
        <w:rPr>
          <w:rFonts w:ascii="微软雅黑" w:eastAsia="微软雅黑" w:hAnsi="微软雅黑" w:cs="宋体" w:hint="eastAsia"/>
          <w:color w:val="333333"/>
          <w:kern w:val="0"/>
          <w:szCs w:val="21"/>
        </w:rPr>
      </w:pPr>
      <w:r w:rsidRPr="006F1DFB">
        <w:rPr>
          <w:rFonts w:ascii="微软雅黑" w:eastAsia="微软雅黑" w:hAnsi="微软雅黑" w:cs="宋体" w:hint="eastAsia"/>
          <w:color w:val="333333"/>
          <w:kern w:val="0"/>
          <w:szCs w:val="21"/>
        </w:rPr>
        <w:t>（十二）对符合相关规划要求，建设自驾车露营地的，设施和服务达到GB/T 31710.2的要求，建成运营的房车营位数量总规模不少于50个，</w:t>
      </w:r>
      <w:proofErr w:type="gramStart"/>
      <w:r w:rsidRPr="006F1DFB">
        <w:rPr>
          <w:rFonts w:ascii="微软雅黑" w:eastAsia="微软雅黑" w:hAnsi="微软雅黑" w:cs="宋体" w:hint="eastAsia"/>
          <w:color w:val="333333"/>
          <w:kern w:val="0"/>
          <w:szCs w:val="21"/>
        </w:rPr>
        <w:t>小客车营位总数</w:t>
      </w:r>
      <w:proofErr w:type="gramEnd"/>
      <w:r w:rsidRPr="006F1DFB">
        <w:rPr>
          <w:rFonts w:ascii="微软雅黑" w:eastAsia="微软雅黑" w:hAnsi="微软雅黑" w:cs="宋体" w:hint="eastAsia"/>
          <w:color w:val="333333"/>
          <w:kern w:val="0"/>
          <w:szCs w:val="21"/>
        </w:rPr>
        <w:t>量不少于500个，给予营地一次性奖励30万元。</w:t>
      </w:r>
    </w:p>
    <w:p w:rsidR="006F1DFB" w:rsidRPr="006F1DFB" w:rsidRDefault="006F1DFB" w:rsidP="006F1DFB">
      <w:pPr>
        <w:widowControl/>
        <w:spacing w:line="480" w:lineRule="auto"/>
        <w:jc w:val="left"/>
        <w:rPr>
          <w:rFonts w:ascii="微软雅黑" w:eastAsia="微软雅黑" w:hAnsi="微软雅黑" w:cs="宋体" w:hint="eastAsia"/>
          <w:color w:val="333333"/>
          <w:kern w:val="0"/>
          <w:szCs w:val="21"/>
        </w:rPr>
      </w:pPr>
      <w:r w:rsidRPr="006F1DFB">
        <w:rPr>
          <w:rFonts w:ascii="微软雅黑" w:eastAsia="微软雅黑" w:hAnsi="微软雅黑" w:cs="宋体" w:hint="eastAsia"/>
          <w:color w:val="333333"/>
          <w:kern w:val="0"/>
          <w:szCs w:val="21"/>
        </w:rPr>
        <w:t>（十三）对荣获年度国家“百强旅游星级饭店”和“百强旅行社”称号的，分别给予20万元奖励。对荣获年度全省“十强旅游星级饭店”和“十强旅行社”称号的，分别给予10万元奖励。</w:t>
      </w:r>
    </w:p>
    <w:p w:rsidR="006F1DFB" w:rsidRPr="006F1DFB" w:rsidRDefault="006F1DFB" w:rsidP="006F1DFB">
      <w:pPr>
        <w:widowControl/>
        <w:spacing w:line="480" w:lineRule="auto"/>
        <w:jc w:val="left"/>
        <w:rPr>
          <w:rFonts w:ascii="微软雅黑" w:eastAsia="微软雅黑" w:hAnsi="微软雅黑" w:cs="宋体" w:hint="eastAsia"/>
          <w:color w:val="333333"/>
          <w:kern w:val="0"/>
          <w:szCs w:val="21"/>
        </w:rPr>
      </w:pPr>
      <w:r w:rsidRPr="006F1DFB">
        <w:rPr>
          <w:rFonts w:ascii="微软雅黑" w:eastAsia="微软雅黑" w:hAnsi="微软雅黑" w:cs="宋体" w:hint="eastAsia"/>
          <w:color w:val="333333"/>
          <w:kern w:val="0"/>
          <w:szCs w:val="21"/>
        </w:rPr>
        <w:t>（十四）对成功创建国家AAA级、AA级、A级旅游厕所的，分别给予5万元、3万元、1万元奖励。</w:t>
      </w:r>
    </w:p>
    <w:p w:rsidR="006F1DFB" w:rsidRPr="006F1DFB" w:rsidRDefault="006F1DFB" w:rsidP="006F1DFB">
      <w:pPr>
        <w:widowControl/>
        <w:spacing w:line="480" w:lineRule="auto"/>
        <w:jc w:val="left"/>
        <w:rPr>
          <w:rFonts w:ascii="微软雅黑" w:eastAsia="微软雅黑" w:hAnsi="微软雅黑" w:cs="宋体" w:hint="eastAsia"/>
          <w:color w:val="333333"/>
          <w:kern w:val="0"/>
          <w:szCs w:val="21"/>
        </w:rPr>
      </w:pPr>
      <w:r w:rsidRPr="006F1DFB">
        <w:rPr>
          <w:rFonts w:ascii="微软雅黑" w:eastAsia="微软雅黑" w:hAnsi="微软雅黑" w:cs="宋体" w:hint="eastAsia"/>
          <w:color w:val="333333"/>
          <w:kern w:val="0"/>
          <w:szCs w:val="21"/>
        </w:rPr>
        <w:t>二、支持乡村旅游发展</w:t>
      </w:r>
    </w:p>
    <w:p w:rsidR="006F1DFB" w:rsidRPr="006F1DFB" w:rsidRDefault="006F1DFB" w:rsidP="006F1DFB">
      <w:pPr>
        <w:widowControl/>
        <w:spacing w:line="480" w:lineRule="auto"/>
        <w:jc w:val="left"/>
        <w:rPr>
          <w:rFonts w:ascii="微软雅黑" w:eastAsia="微软雅黑" w:hAnsi="微软雅黑" w:cs="宋体" w:hint="eastAsia"/>
          <w:color w:val="333333"/>
          <w:kern w:val="0"/>
          <w:szCs w:val="21"/>
        </w:rPr>
      </w:pPr>
      <w:r w:rsidRPr="006F1DFB">
        <w:rPr>
          <w:rFonts w:ascii="微软雅黑" w:eastAsia="微软雅黑" w:hAnsi="微软雅黑" w:cs="宋体" w:hint="eastAsia"/>
          <w:color w:val="333333"/>
          <w:kern w:val="0"/>
          <w:szCs w:val="21"/>
        </w:rPr>
        <w:t>（十五）对成功创建“安徽省旅游强县（区）”或“安徽省旅游文化名县”、“安徽省优秀旅游乡镇”、“省级旅游示范村”的县（区）、乡镇、村，分别给予20万元、10万元、5万元补助。</w:t>
      </w:r>
    </w:p>
    <w:p w:rsidR="006F1DFB" w:rsidRPr="006F1DFB" w:rsidRDefault="006F1DFB" w:rsidP="006F1DFB">
      <w:pPr>
        <w:widowControl/>
        <w:spacing w:line="480" w:lineRule="auto"/>
        <w:jc w:val="left"/>
        <w:rPr>
          <w:rFonts w:ascii="微软雅黑" w:eastAsia="微软雅黑" w:hAnsi="微软雅黑" w:cs="宋体" w:hint="eastAsia"/>
          <w:color w:val="333333"/>
          <w:kern w:val="0"/>
          <w:szCs w:val="21"/>
        </w:rPr>
      </w:pPr>
      <w:r w:rsidRPr="006F1DFB">
        <w:rPr>
          <w:rFonts w:ascii="微软雅黑" w:eastAsia="微软雅黑" w:hAnsi="微软雅黑" w:cs="宋体" w:hint="eastAsia"/>
          <w:color w:val="333333"/>
          <w:kern w:val="0"/>
          <w:szCs w:val="21"/>
        </w:rPr>
        <w:t>（十六）对成功创建“全国休闲农业与乡村旅游示范县”或“全国森林旅游示范县”、“全省休闲农业与乡村旅游示范县”的县（区），分别给予20 万元、5 万元补助；对成功创建“全国森林特色小镇”的乡镇，给予20万元补助；对成功创建“全国休闲农业与乡村旅游示范点”、“全省休闲农业与乡村旅游示范点”的景区（点），分别给予5万元、2万元补助。</w:t>
      </w:r>
    </w:p>
    <w:p w:rsidR="006F1DFB" w:rsidRPr="006F1DFB" w:rsidRDefault="006F1DFB" w:rsidP="006F1DFB">
      <w:pPr>
        <w:widowControl/>
        <w:spacing w:line="480" w:lineRule="auto"/>
        <w:jc w:val="left"/>
        <w:rPr>
          <w:rFonts w:ascii="微软雅黑" w:eastAsia="微软雅黑" w:hAnsi="微软雅黑" w:cs="宋体" w:hint="eastAsia"/>
          <w:color w:val="333333"/>
          <w:kern w:val="0"/>
          <w:szCs w:val="21"/>
        </w:rPr>
      </w:pPr>
      <w:r w:rsidRPr="006F1DFB">
        <w:rPr>
          <w:rFonts w:ascii="微软雅黑" w:eastAsia="微软雅黑" w:hAnsi="微软雅黑" w:cs="宋体" w:hint="eastAsia"/>
          <w:color w:val="333333"/>
          <w:kern w:val="0"/>
          <w:szCs w:val="21"/>
        </w:rPr>
        <w:lastRenderedPageBreak/>
        <w:t>（十七）对成功创建安徽省五星级、四星级农家乐的经营户，分别给予5 万元、3 万元奖励。对成功创建省级乡村民宿的经营户，给予5 万元奖励。</w:t>
      </w:r>
    </w:p>
    <w:p w:rsidR="006F1DFB" w:rsidRPr="006F1DFB" w:rsidRDefault="006F1DFB" w:rsidP="006F1DFB">
      <w:pPr>
        <w:widowControl/>
        <w:spacing w:line="480" w:lineRule="auto"/>
        <w:jc w:val="left"/>
        <w:rPr>
          <w:rFonts w:ascii="微软雅黑" w:eastAsia="微软雅黑" w:hAnsi="微软雅黑" w:cs="宋体" w:hint="eastAsia"/>
          <w:color w:val="333333"/>
          <w:kern w:val="0"/>
          <w:szCs w:val="21"/>
        </w:rPr>
      </w:pPr>
      <w:r w:rsidRPr="006F1DFB">
        <w:rPr>
          <w:rFonts w:ascii="微软雅黑" w:eastAsia="微软雅黑" w:hAnsi="微软雅黑" w:cs="宋体" w:hint="eastAsia"/>
          <w:color w:val="333333"/>
          <w:kern w:val="0"/>
          <w:szCs w:val="21"/>
        </w:rPr>
        <w:t>三、加强智慧旅游建设</w:t>
      </w:r>
    </w:p>
    <w:p w:rsidR="006F1DFB" w:rsidRPr="006F1DFB" w:rsidRDefault="006F1DFB" w:rsidP="006F1DFB">
      <w:pPr>
        <w:widowControl/>
        <w:spacing w:line="480" w:lineRule="auto"/>
        <w:jc w:val="left"/>
        <w:rPr>
          <w:rFonts w:ascii="微软雅黑" w:eastAsia="微软雅黑" w:hAnsi="微软雅黑" w:cs="宋体" w:hint="eastAsia"/>
          <w:color w:val="333333"/>
          <w:kern w:val="0"/>
          <w:szCs w:val="21"/>
        </w:rPr>
      </w:pPr>
      <w:r w:rsidRPr="006F1DFB">
        <w:rPr>
          <w:rFonts w:ascii="微软雅黑" w:eastAsia="微软雅黑" w:hAnsi="微软雅黑" w:cs="宋体" w:hint="eastAsia"/>
          <w:color w:val="333333"/>
          <w:kern w:val="0"/>
          <w:szCs w:val="21"/>
        </w:rPr>
        <w:t>（十八）企业按照安徽省智慧旅游建设顶层设计方案要求和标准建设并验收合格的，对5A级、4A级、3A级旅游景区，一次性分别给予10万元、5万元、2万元补贴；对五星级、四星级、三星级旅游饭店，一次性分别给予4万元、3万元、1万元补贴。</w:t>
      </w:r>
    </w:p>
    <w:p w:rsidR="006F1DFB" w:rsidRPr="006F1DFB" w:rsidRDefault="006F1DFB" w:rsidP="006F1DFB">
      <w:pPr>
        <w:widowControl/>
        <w:spacing w:line="480" w:lineRule="auto"/>
        <w:jc w:val="left"/>
        <w:rPr>
          <w:rFonts w:ascii="微软雅黑" w:eastAsia="微软雅黑" w:hAnsi="微软雅黑" w:cs="宋体" w:hint="eastAsia"/>
          <w:color w:val="333333"/>
          <w:kern w:val="0"/>
          <w:szCs w:val="21"/>
        </w:rPr>
      </w:pPr>
      <w:r w:rsidRPr="006F1DFB">
        <w:rPr>
          <w:rFonts w:ascii="微软雅黑" w:eastAsia="微软雅黑" w:hAnsi="微软雅黑" w:cs="宋体" w:hint="eastAsia"/>
          <w:color w:val="333333"/>
          <w:kern w:val="0"/>
          <w:szCs w:val="21"/>
        </w:rPr>
        <w:t>四、加快旅游业人才队伍建设</w:t>
      </w:r>
    </w:p>
    <w:p w:rsidR="006F1DFB" w:rsidRPr="006F1DFB" w:rsidRDefault="006F1DFB" w:rsidP="006F1DFB">
      <w:pPr>
        <w:widowControl/>
        <w:spacing w:line="480" w:lineRule="auto"/>
        <w:jc w:val="left"/>
        <w:rPr>
          <w:rFonts w:ascii="微软雅黑" w:eastAsia="微软雅黑" w:hAnsi="微软雅黑" w:cs="宋体" w:hint="eastAsia"/>
          <w:color w:val="333333"/>
          <w:kern w:val="0"/>
          <w:szCs w:val="21"/>
        </w:rPr>
      </w:pPr>
      <w:r w:rsidRPr="006F1DFB">
        <w:rPr>
          <w:rFonts w:ascii="微软雅黑" w:eastAsia="微软雅黑" w:hAnsi="微软雅黑" w:cs="宋体" w:hint="eastAsia"/>
          <w:color w:val="333333"/>
          <w:kern w:val="0"/>
          <w:szCs w:val="21"/>
        </w:rPr>
        <w:t>（十九）对获得国家高、中级导游资格后且在池州从事专职导游工作满三年以上的，分别一次性给予每人1万元、0.5万元奖励。</w:t>
      </w:r>
    </w:p>
    <w:p w:rsidR="006F1DFB" w:rsidRPr="006F1DFB" w:rsidRDefault="006F1DFB" w:rsidP="006F1DFB">
      <w:pPr>
        <w:widowControl/>
        <w:spacing w:line="480" w:lineRule="auto"/>
        <w:jc w:val="left"/>
        <w:rPr>
          <w:rFonts w:ascii="微软雅黑" w:eastAsia="微软雅黑" w:hAnsi="微软雅黑" w:cs="宋体" w:hint="eastAsia"/>
          <w:color w:val="333333"/>
          <w:kern w:val="0"/>
          <w:szCs w:val="21"/>
        </w:rPr>
      </w:pPr>
      <w:r w:rsidRPr="006F1DFB">
        <w:rPr>
          <w:rFonts w:ascii="微软雅黑" w:eastAsia="微软雅黑" w:hAnsi="微软雅黑" w:cs="宋体" w:hint="eastAsia"/>
          <w:color w:val="333333"/>
          <w:kern w:val="0"/>
          <w:szCs w:val="21"/>
        </w:rPr>
        <w:t>（二十）对在池州从事导游工作获得市级金牌导游员、银牌导游员荣誉称号的,从第二年起,三年内每人每个月给予500元、300元市政府津贴，期间如离开本市到外地工作，即时取消津贴。</w:t>
      </w:r>
    </w:p>
    <w:p w:rsidR="006F1DFB" w:rsidRPr="006F1DFB" w:rsidRDefault="006F1DFB" w:rsidP="006F1DFB">
      <w:pPr>
        <w:widowControl/>
        <w:spacing w:line="480" w:lineRule="auto"/>
        <w:jc w:val="left"/>
        <w:rPr>
          <w:rFonts w:ascii="微软雅黑" w:eastAsia="微软雅黑" w:hAnsi="微软雅黑" w:cs="宋体" w:hint="eastAsia"/>
          <w:color w:val="333333"/>
          <w:kern w:val="0"/>
          <w:szCs w:val="21"/>
        </w:rPr>
      </w:pPr>
      <w:r w:rsidRPr="006F1DFB">
        <w:rPr>
          <w:rFonts w:ascii="微软雅黑" w:eastAsia="微软雅黑" w:hAnsi="微软雅黑" w:cs="宋体" w:hint="eastAsia"/>
          <w:color w:val="333333"/>
          <w:kern w:val="0"/>
          <w:szCs w:val="21"/>
        </w:rPr>
        <w:t>（二十一）对具有外语导游员资格且在本市连续从事导游服务满三年以上的，一次性补贴0.5万元。对已获得本政策第十八条奖励的，不再予以补贴。</w:t>
      </w:r>
    </w:p>
    <w:p w:rsidR="006F1DFB" w:rsidRPr="006F1DFB" w:rsidRDefault="006F1DFB" w:rsidP="006F1DFB">
      <w:pPr>
        <w:widowControl/>
        <w:spacing w:line="480" w:lineRule="auto"/>
        <w:jc w:val="left"/>
        <w:rPr>
          <w:rFonts w:ascii="微软雅黑" w:eastAsia="微软雅黑" w:hAnsi="微软雅黑" w:cs="宋体" w:hint="eastAsia"/>
          <w:color w:val="333333"/>
          <w:kern w:val="0"/>
          <w:szCs w:val="21"/>
        </w:rPr>
      </w:pPr>
      <w:r w:rsidRPr="006F1DFB">
        <w:rPr>
          <w:rFonts w:ascii="微软雅黑" w:eastAsia="微软雅黑" w:hAnsi="微软雅黑" w:cs="宋体" w:hint="eastAsia"/>
          <w:color w:val="333333"/>
          <w:kern w:val="0"/>
          <w:szCs w:val="21"/>
        </w:rPr>
        <w:t>（二十二）对获得国家旅游服务技能大赛一等奖、二等奖、三等奖的本市选手，分别一次性给予2万元、1万元、0.5万元奖励。对获得省级旅游服务技能大赛一等奖、二等奖、三等奖的本市选手，分别一次性给予1万元、0.5万元、0.3万元奖励。</w:t>
      </w:r>
    </w:p>
    <w:p w:rsidR="006F1DFB" w:rsidRPr="006F1DFB" w:rsidRDefault="006F1DFB" w:rsidP="006F1DFB">
      <w:pPr>
        <w:widowControl/>
        <w:spacing w:line="480" w:lineRule="auto"/>
        <w:jc w:val="left"/>
        <w:rPr>
          <w:rFonts w:ascii="微软雅黑" w:eastAsia="微软雅黑" w:hAnsi="微软雅黑" w:cs="宋体" w:hint="eastAsia"/>
          <w:color w:val="333333"/>
          <w:kern w:val="0"/>
          <w:szCs w:val="21"/>
        </w:rPr>
      </w:pPr>
      <w:r w:rsidRPr="006F1DFB">
        <w:rPr>
          <w:rFonts w:ascii="微软雅黑" w:eastAsia="微软雅黑" w:hAnsi="微软雅黑" w:cs="宋体" w:hint="eastAsia"/>
          <w:color w:val="333333"/>
          <w:kern w:val="0"/>
          <w:szCs w:val="21"/>
        </w:rPr>
        <w:t>五、促进项目投资建设</w:t>
      </w:r>
    </w:p>
    <w:p w:rsidR="006F1DFB" w:rsidRPr="006F1DFB" w:rsidRDefault="006F1DFB" w:rsidP="006F1DFB">
      <w:pPr>
        <w:widowControl/>
        <w:spacing w:line="480" w:lineRule="auto"/>
        <w:jc w:val="left"/>
        <w:rPr>
          <w:rFonts w:ascii="微软雅黑" w:eastAsia="微软雅黑" w:hAnsi="微软雅黑" w:cs="宋体" w:hint="eastAsia"/>
          <w:color w:val="333333"/>
          <w:kern w:val="0"/>
          <w:szCs w:val="21"/>
        </w:rPr>
      </w:pPr>
      <w:r w:rsidRPr="006F1DFB">
        <w:rPr>
          <w:rFonts w:ascii="微软雅黑" w:eastAsia="微软雅黑" w:hAnsi="微软雅黑" w:cs="宋体" w:hint="eastAsia"/>
          <w:color w:val="333333"/>
          <w:kern w:val="0"/>
          <w:szCs w:val="21"/>
        </w:rPr>
        <w:t>（二十三）对实际总投资（不含土地价款，下同）2亿元及以上，符合我市旅游产业发展方向的项目，按项目实际投资额的2%给予补助，单个项目补助最高不超过50万元。</w:t>
      </w:r>
    </w:p>
    <w:p w:rsidR="006F1DFB" w:rsidRPr="006F1DFB" w:rsidRDefault="006F1DFB" w:rsidP="006F1DFB">
      <w:pPr>
        <w:widowControl/>
        <w:spacing w:line="480" w:lineRule="auto"/>
        <w:jc w:val="left"/>
        <w:rPr>
          <w:rFonts w:ascii="微软雅黑" w:eastAsia="微软雅黑" w:hAnsi="微软雅黑" w:cs="宋体" w:hint="eastAsia"/>
          <w:color w:val="333333"/>
          <w:kern w:val="0"/>
          <w:szCs w:val="21"/>
        </w:rPr>
      </w:pPr>
      <w:r w:rsidRPr="006F1DFB">
        <w:rPr>
          <w:rFonts w:ascii="微软雅黑" w:eastAsia="微软雅黑" w:hAnsi="微软雅黑" w:cs="宋体" w:hint="eastAsia"/>
          <w:color w:val="333333"/>
          <w:kern w:val="0"/>
          <w:szCs w:val="21"/>
        </w:rPr>
        <w:lastRenderedPageBreak/>
        <w:t>（二十四）对国内外知名旅游企业在池州投资建设市场带动作用大、商业模式新、填补省内空白、具有行业引领性的高端项目，由落户地政府、管委会申请，报市政府专题研究，市、县（区）联合采取“一事一议”方式给予支持。</w:t>
      </w:r>
    </w:p>
    <w:p w:rsidR="006F1DFB" w:rsidRPr="006F1DFB" w:rsidRDefault="006F1DFB" w:rsidP="006F1DFB">
      <w:pPr>
        <w:widowControl/>
        <w:spacing w:line="480" w:lineRule="auto"/>
        <w:jc w:val="left"/>
        <w:rPr>
          <w:rFonts w:ascii="微软雅黑" w:eastAsia="微软雅黑" w:hAnsi="微软雅黑" w:cs="宋体" w:hint="eastAsia"/>
          <w:color w:val="333333"/>
          <w:kern w:val="0"/>
          <w:szCs w:val="21"/>
        </w:rPr>
      </w:pPr>
      <w:r w:rsidRPr="006F1DFB">
        <w:rPr>
          <w:rFonts w:ascii="微软雅黑" w:eastAsia="微软雅黑" w:hAnsi="微软雅黑" w:cs="宋体" w:hint="eastAsia"/>
          <w:color w:val="333333"/>
          <w:kern w:val="0"/>
          <w:szCs w:val="21"/>
        </w:rPr>
        <w:t>（二十五）对新创办的符合产业发展方向、成长性好、效益明显、诚信度高的旅游领域中小微企业，按银行同期基准利率给予当年新发生流动资金贷款利息和担保费用的50%进行贴息，最高不超过10万元。对产业模式新、市场需求大和市场竞争力强的创业项目，经认定后，可给予不超过30万元的启动资金支持。</w:t>
      </w:r>
    </w:p>
    <w:p w:rsidR="006F1DFB" w:rsidRPr="006F1DFB" w:rsidRDefault="006F1DFB" w:rsidP="006F1DFB">
      <w:pPr>
        <w:widowControl/>
        <w:spacing w:line="480" w:lineRule="auto"/>
        <w:jc w:val="left"/>
        <w:rPr>
          <w:rFonts w:ascii="微软雅黑" w:eastAsia="微软雅黑" w:hAnsi="微软雅黑" w:cs="宋体" w:hint="eastAsia"/>
          <w:color w:val="333333"/>
          <w:kern w:val="0"/>
          <w:szCs w:val="21"/>
        </w:rPr>
      </w:pPr>
      <w:r w:rsidRPr="006F1DFB">
        <w:rPr>
          <w:rFonts w:ascii="微软雅黑" w:eastAsia="微软雅黑" w:hAnsi="微软雅黑" w:cs="宋体" w:hint="eastAsia"/>
          <w:color w:val="333333"/>
          <w:kern w:val="0"/>
          <w:szCs w:val="21"/>
        </w:rPr>
        <w:t>（二十六）设立总规模40亿元旅游产业投资基金，市政府出资2-3亿元作为引导资金。按照“政府引导、市场化运作、专业化管理”的原则，采取阶段参股、直接投资、跟进投资等方式，引导境内</w:t>
      </w:r>
      <w:proofErr w:type="gramStart"/>
      <w:r w:rsidRPr="006F1DFB">
        <w:rPr>
          <w:rFonts w:ascii="微软雅黑" w:eastAsia="微软雅黑" w:hAnsi="微软雅黑" w:cs="宋体" w:hint="eastAsia"/>
          <w:color w:val="333333"/>
          <w:kern w:val="0"/>
          <w:szCs w:val="21"/>
        </w:rPr>
        <w:t>外资本</w:t>
      </w:r>
      <w:proofErr w:type="gramEnd"/>
      <w:r w:rsidRPr="006F1DFB">
        <w:rPr>
          <w:rFonts w:ascii="微软雅黑" w:eastAsia="微软雅黑" w:hAnsi="微软雅黑" w:cs="宋体" w:hint="eastAsia"/>
          <w:color w:val="333333"/>
          <w:kern w:val="0"/>
          <w:szCs w:val="21"/>
        </w:rPr>
        <w:t>投向旅游产业。</w:t>
      </w:r>
    </w:p>
    <w:p w:rsidR="006F1DFB" w:rsidRPr="006F1DFB" w:rsidRDefault="006F1DFB" w:rsidP="006F1DFB">
      <w:pPr>
        <w:widowControl/>
        <w:spacing w:line="480" w:lineRule="auto"/>
        <w:jc w:val="left"/>
        <w:rPr>
          <w:rFonts w:ascii="微软雅黑" w:eastAsia="微软雅黑" w:hAnsi="微软雅黑" w:cs="宋体" w:hint="eastAsia"/>
          <w:color w:val="333333"/>
          <w:kern w:val="0"/>
          <w:szCs w:val="21"/>
        </w:rPr>
      </w:pPr>
      <w:r w:rsidRPr="006F1DFB">
        <w:rPr>
          <w:rFonts w:ascii="微软雅黑" w:eastAsia="微软雅黑" w:hAnsi="微软雅黑" w:cs="宋体" w:hint="eastAsia"/>
          <w:color w:val="333333"/>
          <w:kern w:val="0"/>
          <w:szCs w:val="21"/>
        </w:rPr>
        <w:t>（二十七）旅游产业项目和企业，符合条件的，优先享受我市已出台的促进经济平稳健康发展、大健康产业发展、工业转型发展、农业产业化、电子商务、直接融资、降成本等各项政策，优先申报国家和</w:t>
      </w:r>
      <w:proofErr w:type="gramStart"/>
      <w:r w:rsidRPr="006F1DFB">
        <w:rPr>
          <w:rFonts w:ascii="微软雅黑" w:eastAsia="微软雅黑" w:hAnsi="微软雅黑" w:cs="宋体" w:hint="eastAsia"/>
          <w:color w:val="333333"/>
          <w:kern w:val="0"/>
          <w:szCs w:val="21"/>
        </w:rPr>
        <w:t>省各项</w:t>
      </w:r>
      <w:proofErr w:type="gramEnd"/>
      <w:r w:rsidRPr="006F1DFB">
        <w:rPr>
          <w:rFonts w:ascii="微软雅黑" w:eastAsia="微软雅黑" w:hAnsi="微软雅黑" w:cs="宋体" w:hint="eastAsia"/>
          <w:color w:val="333333"/>
          <w:kern w:val="0"/>
          <w:szCs w:val="21"/>
        </w:rPr>
        <w:t>政策扶持。</w:t>
      </w:r>
    </w:p>
    <w:p w:rsidR="006F1DFB" w:rsidRPr="006F1DFB" w:rsidRDefault="006F1DFB" w:rsidP="006F1DFB">
      <w:pPr>
        <w:widowControl/>
        <w:spacing w:line="480" w:lineRule="auto"/>
        <w:jc w:val="left"/>
        <w:rPr>
          <w:rFonts w:ascii="微软雅黑" w:eastAsia="微软雅黑" w:hAnsi="微软雅黑" w:cs="宋体" w:hint="eastAsia"/>
          <w:color w:val="333333"/>
          <w:kern w:val="0"/>
          <w:szCs w:val="21"/>
        </w:rPr>
      </w:pPr>
      <w:r w:rsidRPr="006F1DFB">
        <w:rPr>
          <w:rFonts w:ascii="微软雅黑" w:eastAsia="微软雅黑" w:hAnsi="微软雅黑" w:cs="宋体" w:hint="eastAsia"/>
          <w:color w:val="333333"/>
          <w:kern w:val="0"/>
          <w:szCs w:val="21"/>
        </w:rPr>
        <w:t>六、加强旅游营销</w:t>
      </w:r>
    </w:p>
    <w:p w:rsidR="006F1DFB" w:rsidRPr="006F1DFB" w:rsidRDefault="006F1DFB" w:rsidP="006F1DFB">
      <w:pPr>
        <w:widowControl/>
        <w:spacing w:line="480" w:lineRule="auto"/>
        <w:jc w:val="left"/>
        <w:rPr>
          <w:rFonts w:ascii="微软雅黑" w:eastAsia="微软雅黑" w:hAnsi="微软雅黑" w:cs="宋体" w:hint="eastAsia"/>
          <w:color w:val="333333"/>
          <w:kern w:val="0"/>
          <w:szCs w:val="21"/>
        </w:rPr>
      </w:pPr>
      <w:r w:rsidRPr="006F1DFB">
        <w:rPr>
          <w:rFonts w:ascii="微软雅黑" w:eastAsia="微软雅黑" w:hAnsi="微软雅黑" w:cs="宋体" w:hint="eastAsia"/>
          <w:color w:val="333333"/>
          <w:kern w:val="0"/>
          <w:szCs w:val="21"/>
        </w:rPr>
        <w:t>（二十八）充分发挥旅游市场主体作用，积极拓展境内外旅游市场，由市旅发委会同市财政局根据每年市场变化和需要，对具体旅游营销奖励办法，适时予以修改制定。</w:t>
      </w:r>
    </w:p>
    <w:p w:rsidR="006F1DFB" w:rsidRPr="006F1DFB" w:rsidRDefault="006F1DFB" w:rsidP="006F1DFB">
      <w:pPr>
        <w:widowControl/>
        <w:spacing w:line="480" w:lineRule="auto"/>
        <w:jc w:val="left"/>
        <w:rPr>
          <w:rFonts w:ascii="微软雅黑" w:eastAsia="微软雅黑" w:hAnsi="微软雅黑" w:cs="宋体" w:hint="eastAsia"/>
          <w:color w:val="333333"/>
          <w:kern w:val="0"/>
          <w:szCs w:val="21"/>
        </w:rPr>
      </w:pPr>
      <w:r w:rsidRPr="006F1DFB">
        <w:rPr>
          <w:rFonts w:ascii="微软雅黑" w:eastAsia="微软雅黑" w:hAnsi="微软雅黑" w:cs="宋体" w:hint="eastAsia"/>
          <w:color w:val="333333"/>
          <w:kern w:val="0"/>
          <w:szCs w:val="21"/>
        </w:rPr>
        <w:t>七、其他</w:t>
      </w:r>
    </w:p>
    <w:p w:rsidR="006F1DFB" w:rsidRPr="006F1DFB" w:rsidRDefault="006F1DFB" w:rsidP="006F1DFB">
      <w:pPr>
        <w:widowControl/>
        <w:spacing w:line="480" w:lineRule="auto"/>
        <w:jc w:val="left"/>
        <w:rPr>
          <w:rFonts w:ascii="微软雅黑" w:eastAsia="微软雅黑" w:hAnsi="微软雅黑" w:cs="宋体" w:hint="eastAsia"/>
          <w:color w:val="333333"/>
          <w:kern w:val="0"/>
          <w:szCs w:val="21"/>
        </w:rPr>
      </w:pPr>
      <w:r w:rsidRPr="006F1DFB">
        <w:rPr>
          <w:rFonts w:ascii="微软雅黑" w:eastAsia="微软雅黑" w:hAnsi="微软雅黑" w:cs="宋体" w:hint="eastAsia"/>
          <w:color w:val="333333"/>
          <w:kern w:val="0"/>
          <w:szCs w:val="21"/>
        </w:rPr>
        <w:t>（二十九）本政策适用范围是依法注册、诚信经营的企业、单位和自然人。对同一事项涉及多项补助扶持的（不包括国家级、省级授予的各类证书等荣誉），按从高不重复原则执行。</w:t>
      </w:r>
    </w:p>
    <w:p w:rsidR="006F1DFB" w:rsidRPr="006F1DFB" w:rsidRDefault="006F1DFB" w:rsidP="006F1DFB">
      <w:pPr>
        <w:widowControl/>
        <w:spacing w:line="480" w:lineRule="auto"/>
        <w:jc w:val="left"/>
        <w:rPr>
          <w:rFonts w:ascii="微软雅黑" w:eastAsia="微软雅黑" w:hAnsi="微软雅黑" w:cs="宋体" w:hint="eastAsia"/>
          <w:color w:val="333333"/>
          <w:kern w:val="0"/>
          <w:szCs w:val="21"/>
        </w:rPr>
      </w:pPr>
      <w:r w:rsidRPr="006F1DFB">
        <w:rPr>
          <w:rFonts w:ascii="微软雅黑" w:eastAsia="微软雅黑" w:hAnsi="微软雅黑" w:cs="宋体" w:hint="eastAsia"/>
          <w:color w:val="333333"/>
          <w:kern w:val="0"/>
          <w:szCs w:val="21"/>
        </w:rPr>
        <w:t>（三十）本政策涉及的补助、奖励扶持资金申报、兑现等事项按照</w:t>
      </w:r>
      <w:proofErr w:type="gramStart"/>
      <w:r w:rsidRPr="006F1DFB">
        <w:rPr>
          <w:rFonts w:ascii="微软雅黑" w:eastAsia="微软雅黑" w:hAnsi="微软雅黑" w:cs="宋体" w:hint="eastAsia"/>
          <w:color w:val="333333"/>
          <w:kern w:val="0"/>
          <w:szCs w:val="21"/>
        </w:rPr>
        <w:t>池州市</w:t>
      </w:r>
      <w:proofErr w:type="gramEnd"/>
      <w:r w:rsidRPr="006F1DFB">
        <w:rPr>
          <w:rFonts w:ascii="微软雅黑" w:eastAsia="微软雅黑" w:hAnsi="微软雅黑" w:cs="宋体" w:hint="eastAsia"/>
          <w:color w:val="333333"/>
          <w:kern w:val="0"/>
          <w:szCs w:val="21"/>
        </w:rPr>
        <w:t>产业发展基金管理相关规定执行，本市已出台的奖励补助扶持政策与本政策不一致的，按本政策执行。市</w:t>
      </w:r>
      <w:r w:rsidRPr="006F1DFB">
        <w:rPr>
          <w:rFonts w:ascii="微软雅黑" w:eastAsia="微软雅黑" w:hAnsi="微软雅黑" w:cs="宋体" w:hint="eastAsia"/>
          <w:color w:val="333333"/>
          <w:kern w:val="0"/>
          <w:szCs w:val="21"/>
        </w:rPr>
        <w:lastRenderedPageBreak/>
        <w:t>财政局牵头对本政策实施效果进行评估。根据评估结果情况，适时对本政策进行修订完善。</w:t>
      </w:r>
    </w:p>
    <w:p w:rsidR="006F1DFB" w:rsidRPr="006F1DFB" w:rsidRDefault="006F1DFB" w:rsidP="006F1DFB">
      <w:pPr>
        <w:widowControl/>
        <w:spacing w:line="480" w:lineRule="auto"/>
        <w:jc w:val="left"/>
        <w:rPr>
          <w:rFonts w:ascii="微软雅黑" w:eastAsia="微软雅黑" w:hAnsi="微软雅黑" w:cs="宋体" w:hint="eastAsia"/>
          <w:color w:val="333333"/>
          <w:kern w:val="0"/>
          <w:szCs w:val="21"/>
        </w:rPr>
      </w:pPr>
      <w:r w:rsidRPr="006F1DFB">
        <w:rPr>
          <w:rFonts w:ascii="微软雅黑" w:eastAsia="微软雅黑" w:hAnsi="微软雅黑" w:cs="宋体" w:hint="eastAsia"/>
          <w:color w:val="333333"/>
          <w:kern w:val="0"/>
          <w:szCs w:val="21"/>
        </w:rPr>
        <w:t>（三十一）本政策在适用中的具体问题由市旅发委负责解释。本政策自发布之日起施行，试行两年。</w:t>
      </w:r>
      <w:proofErr w:type="gramStart"/>
      <w:r w:rsidRPr="006F1DFB">
        <w:rPr>
          <w:rFonts w:ascii="微软雅黑" w:eastAsia="微软雅黑" w:hAnsi="微软雅黑" w:cs="宋体" w:hint="eastAsia"/>
          <w:color w:val="333333"/>
          <w:kern w:val="0"/>
          <w:szCs w:val="21"/>
        </w:rPr>
        <w:t>池州市</w:t>
      </w:r>
      <w:proofErr w:type="gramEnd"/>
      <w:r w:rsidRPr="006F1DFB">
        <w:rPr>
          <w:rFonts w:ascii="微软雅黑" w:eastAsia="微软雅黑" w:hAnsi="微软雅黑" w:cs="宋体" w:hint="eastAsia"/>
          <w:color w:val="333333"/>
          <w:kern w:val="0"/>
          <w:szCs w:val="21"/>
        </w:rPr>
        <w:t>人民政府2015年8月31日发布的《池州市人民政府关于促进旅游业发展的若干意见》（</w:t>
      </w:r>
      <w:proofErr w:type="gramStart"/>
      <w:r w:rsidRPr="006F1DFB">
        <w:rPr>
          <w:rFonts w:ascii="微软雅黑" w:eastAsia="微软雅黑" w:hAnsi="微软雅黑" w:cs="宋体" w:hint="eastAsia"/>
          <w:color w:val="333333"/>
          <w:kern w:val="0"/>
          <w:szCs w:val="21"/>
        </w:rPr>
        <w:t>池政〔2015〕</w:t>
      </w:r>
      <w:proofErr w:type="gramEnd"/>
      <w:r w:rsidRPr="006F1DFB">
        <w:rPr>
          <w:rFonts w:ascii="微软雅黑" w:eastAsia="微软雅黑" w:hAnsi="微软雅黑" w:cs="宋体" w:hint="eastAsia"/>
          <w:color w:val="333333"/>
          <w:kern w:val="0"/>
          <w:szCs w:val="21"/>
        </w:rPr>
        <w:t>38号）同时废止。</w:t>
      </w:r>
    </w:p>
    <w:p w:rsidR="006F1DFB" w:rsidRPr="006F1DFB" w:rsidRDefault="006F1DFB" w:rsidP="006F1DFB">
      <w:pPr>
        <w:widowControl/>
        <w:spacing w:line="480" w:lineRule="auto"/>
        <w:jc w:val="left"/>
        <w:rPr>
          <w:rFonts w:ascii="微软雅黑" w:eastAsia="微软雅黑" w:hAnsi="微软雅黑" w:cs="宋体" w:hint="eastAsia"/>
          <w:color w:val="333333"/>
          <w:kern w:val="0"/>
          <w:szCs w:val="21"/>
        </w:rPr>
      </w:pPr>
      <w:r w:rsidRPr="006F1DFB">
        <w:rPr>
          <w:rFonts w:ascii="微软雅黑" w:eastAsia="微软雅黑" w:hAnsi="微软雅黑" w:cs="宋体" w:hint="eastAsia"/>
          <w:color w:val="333333"/>
          <w:kern w:val="0"/>
          <w:szCs w:val="21"/>
        </w:rPr>
        <w:t> </w:t>
      </w:r>
    </w:p>
    <w:p w:rsidR="006F1DFB" w:rsidRPr="006F1DFB" w:rsidRDefault="006F1DFB" w:rsidP="006F1DFB">
      <w:pPr>
        <w:widowControl/>
        <w:spacing w:line="480" w:lineRule="auto"/>
        <w:jc w:val="left"/>
        <w:rPr>
          <w:rFonts w:ascii="微软雅黑" w:eastAsia="微软雅黑" w:hAnsi="微软雅黑" w:cs="宋体" w:hint="eastAsia"/>
          <w:color w:val="333333"/>
          <w:kern w:val="0"/>
          <w:szCs w:val="21"/>
        </w:rPr>
      </w:pPr>
      <w:r w:rsidRPr="006F1DFB">
        <w:rPr>
          <w:rFonts w:ascii="微软雅黑" w:eastAsia="微软雅黑" w:hAnsi="微软雅黑" w:cs="宋体" w:hint="eastAsia"/>
          <w:color w:val="333333"/>
          <w:kern w:val="0"/>
          <w:szCs w:val="21"/>
        </w:rPr>
        <w:t> </w:t>
      </w:r>
    </w:p>
    <w:p w:rsidR="006F1DFB" w:rsidRPr="006F1DFB" w:rsidRDefault="006F1DFB" w:rsidP="006F1DFB">
      <w:pPr>
        <w:widowControl/>
        <w:spacing w:line="480" w:lineRule="auto"/>
        <w:jc w:val="left"/>
        <w:rPr>
          <w:rFonts w:ascii="微软雅黑" w:eastAsia="微软雅黑" w:hAnsi="微软雅黑" w:cs="宋体" w:hint="eastAsia"/>
          <w:color w:val="333333"/>
          <w:kern w:val="0"/>
          <w:szCs w:val="21"/>
        </w:rPr>
      </w:pPr>
      <w:r w:rsidRPr="006F1DFB">
        <w:rPr>
          <w:rFonts w:ascii="微软雅黑" w:eastAsia="微软雅黑" w:hAnsi="微软雅黑" w:cs="宋体" w:hint="eastAsia"/>
          <w:color w:val="333333"/>
          <w:kern w:val="0"/>
          <w:szCs w:val="21"/>
        </w:rPr>
        <w:t> </w:t>
      </w:r>
    </w:p>
    <w:tbl>
      <w:tblPr>
        <w:tblW w:w="6190" w:type="dxa"/>
        <w:tblCellMar>
          <w:top w:w="15" w:type="dxa"/>
          <w:left w:w="15" w:type="dxa"/>
          <w:bottom w:w="15" w:type="dxa"/>
          <w:right w:w="15" w:type="dxa"/>
        </w:tblCellMar>
        <w:tblLook w:val="04A0" w:firstRow="1" w:lastRow="0" w:firstColumn="1" w:lastColumn="0" w:noHBand="0" w:noVBand="1"/>
      </w:tblPr>
      <w:tblGrid>
        <w:gridCol w:w="6190"/>
      </w:tblGrid>
      <w:tr w:rsidR="006F1DFB" w:rsidRPr="006F1DFB" w:rsidTr="006F1DFB">
        <w:trPr>
          <w:trHeight w:val="330"/>
        </w:trPr>
        <w:tc>
          <w:tcPr>
            <w:tcW w:w="6190" w:type="dxa"/>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hideMark/>
          </w:tcPr>
          <w:p w:rsidR="006F1DFB" w:rsidRPr="006F1DFB" w:rsidRDefault="006F1DFB" w:rsidP="006F1DFB">
            <w:pPr>
              <w:widowControl/>
              <w:jc w:val="left"/>
              <w:rPr>
                <w:rFonts w:ascii="微软雅黑" w:eastAsia="微软雅黑" w:hAnsi="微软雅黑" w:cs="宋体" w:hint="eastAsia"/>
                <w:color w:val="333333"/>
                <w:kern w:val="0"/>
                <w:szCs w:val="21"/>
              </w:rPr>
            </w:pPr>
            <w:r w:rsidRPr="006F1DFB">
              <w:rPr>
                <w:rFonts w:ascii="微软雅黑" w:eastAsia="微软雅黑" w:hAnsi="微软雅黑" w:cs="宋体" w:hint="eastAsia"/>
                <w:color w:val="333333"/>
                <w:kern w:val="0"/>
                <w:szCs w:val="21"/>
              </w:rPr>
              <w:t>抄送：市委各部门，市人大常委会办公室，市政协办公室，市法院、检察院，池州军分区。</w:t>
            </w:r>
          </w:p>
        </w:tc>
      </w:tr>
      <w:tr w:rsidR="006F1DFB" w:rsidRPr="006F1DFB" w:rsidTr="006F1DFB">
        <w:trPr>
          <w:trHeight w:val="330"/>
        </w:trPr>
        <w:tc>
          <w:tcPr>
            <w:tcW w:w="6190" w:type="dxa"/>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hideMark/>
          </w:tcPr>
          <w:p w:rsidR="006F1DFB" w:rsidRPr="006F1DFB" w:rsidRDefault="006F1DFB" w:rsidP="006F1DFB">
            <w:pPr>
              <w:widowControl/>
              <w:jc w:val="left"/>
              <w:rPr>
                <w:rFonts w:ascii="微软雅黑" w:eastAsia="微软雅黑" w:hAnsi="微软雅黑" w:cs="宋体" w:hint="eastAsia"/>
                <w:color w:val="333333"/>
                <w:kern w:val="0"/>
                <w:szCs w:val="21"/>
              </w:rPr>
            </w:pPr>
            <w:proofErr w:type="gramStart"/>
            <w:r w:rsidRPr="006F1DFB">
              <w:rPr>
                <w:rFonts w:ascii="微软雅黑" w:eastAsia="微软雅黑" w:hAnsi="微软雅黑" w:cs="宋体" w:hint="eastAsia"/>
                <w:color w:val="333333"/>
                <w:kern w:val="0"/>
                <w:szCs w:val="21"/>
              </w:rPr>
              <w:t>池州市</w:t>
            </w:r>
            <w:proofErr w:type="gramEnd"/>
            <w:r w:rsidRPr="006F1DFB">
              <w:rPr>
                <w:rFonts w:ascii="微软雅黑" w:eastAsia="微软雅黑" w:hAnsi="微软雅黑" w:cs="宋体" w:hint="eastAsia"/>
                <w:color w:val="333333"/>
                <w:kern w:val="0"/>
                <w:szCs w:val="21"/>
              </w:rPr>
              <w:t>人民政府办公室                    2017年12月29日印发</w:t>
            </w:r>
          </w:p>
        </w:tc>
      </w:tr>
    </w:tbl>
    <w:p w:rsidR="00985F1F" w:rsidRPr="006F1DFB" w:rsidRDefault="00985F1F">
      <w:bookmarkStart w:id="0" w:name="_GoBack"/>
      <w:bookmarkEnd w:id="0"/>
    </w:p>
    <w:sectPr w:rsidR="00985F1F" w:rsidRPr="006F1DF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2BF"/>
    <w:rsid w:val="006F1DFB"/>
    <w:rsid w:val="00985F1F"/>
    <w:rsid w:val="00A222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C4D5B4-9789-497C-B0A6-6FD47F5B7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F1DFB"/>
    <w:pPr>
      <w:widowControl/>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19536">
      <w:bodyDiv w:val="1"/>
      <w:marLeft w:val="0"/>
      <w:marRight w:val="0"/>
      <w:marTop w:val="0"/>
      <w:marBottom w:val="0"/>
      <w:divBdr>
        <w:top w:val="none" w:sz="0" w:space="0" w:color="auto"/>
        <w:left w:val="none" w:sz="0" w:space="0" w:color="auto"/>
        <w:bottom w:val="none" w:sz="0" w:space="0" w:color="auto"/>
        <w:right w:val="none" w:sz="0" w:space="0" w:color="auto"/>
      </w:divBdr>
      <w:divsChild>
        <w:div w:id="1200044914">
          <w:marLeft w:val="0"/>
          <w:marRight w:val="0"/>
          <w:marTop w:val="0"/>
          <w:marBottom w:val="0"/>
          <w:divBdr>
            <w:top w:val="none" w:sz="0" w:space="0" w:color="auto"/>
            <w:left w:val="none" w:sz="0" w:space="0" w:color="auto"/>
            <w:bottom w:val="none" w:sz="0" w:space="0" w:color="auto"/>
            <w:right w:val="none" w:sz="0" w:space="0" w:color="auto"/>
          </w:divBdr>
          <w:divsChild>
            <w:div w:id="293484636">
              <w:marLeft w:val="0"/>
              <w:marRight w:val="0"/>
              <w:marTop w:val="0"/>
              <w:marBottom w:val="0"/>
              <w:divBdr>
                <w:top w:val="none" w:sz="0" w:space="0" w:color="auto"/>
                <w:left w:val="none" w:sz="0" w:space="0" w:color="auto"/>
                <w:bottom w:val="none" w:sz="0" w:space="0" w:color="auto"/>
                <w:right w:val="none" w:sz="0" w:space="0" w:color="auto"/>
              </w:divBdr>
              <w:divsChild>
                <w:div w:id="986206881">
                  <w:marLeft w:val="0"/>
                  <w:marRight w:val="0"/>
                  <w:marTop w:val="0"/>
                  <w:marBottom w:val="0"/>
                  <w:divBdr>
                    <w:top w:val="none" w:sz="0" w:space="0" w:color="auto"/>
                    <w:left w:val="none" w:sz="0" w:space="0" w:color="auto"/>
                    <w:bottom w:val="none" w:sz="0" w:space="0" w:color="auto"/>
                    <w:right w:val="none" w:sz="0" w:space="0" w:color="auto"/>
                  </w:divBdr>
                  <w:divsChild>
                    <w:div w:id="38129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2406</Characters>
  <Application>Microsoft Office Word</Application>
  <DocSecurity>0</DocSecurity>
  <Lines>20</Lines>
  <Paragraphs>5</Paragraphs>
  <ScaleCrop>false</ScaleCrop>
  <Company/>
  <LinksUpToDate>false</LinksUpToDate>
  <CharactersWithSpaces>2823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dc:creator>
  <cp:keywords/>
  <dc:description/>
  <cp:lastModifiedBy>js</cp:lastModifiedBy>
  <cp:revision>3</cp:revision>
  <dcterms:created xsi:type="dcterms:W3CDTF">2018-05-09T07:05:00Z</dcterms:created>
  <dcterms:modified xsi:type="dcterms:W3CDTF">2018-05-09T07:05:00Z</dcterms:modified>
</cp:coreProperties>
</file>