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4568C" w14:textId="77777777" w:rsidR="009E7202" w:rsidRDefault="009E7202" w:rsidP="009E7202">
      <w:pPr>
        <w:pStyle w:val="a7"/>
        <w:shd w:val="clear" w:color="auto" w:fill="FFFFFF"/>
        <w:spacing w:before="150" w:beforeAutospacing="0" w:after="0" w:afterAutospacing="0"/>
        <w:jc w:val="both"/>
        <w:rPr>
          <w:rFonts w:ascii="Microsoft YaHei" w:eastAsia="Microsoft YaHei" w:hAnsi="Microsoft YaHei"/>
          <w:color w:val="333333"/>
          <w:spacing w:val="7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  <w:t> 进一步促进工业</w:t>
      </w:r>
      <w:proofErr w:type="gramStart"/>
      <w:r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  <w:t>稳增长</w:t>
      </w:r>
      <w:proofErr w:type="gramEnd"/>
      <w:r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  <w:t>十条措施主要内容：</w:t>
      </w:r>
    </w:p>
    <w:p w14:paraId="1818E54B" w14:textId="77777777" w:rsidR="009E7202" w:rsidRDefault="009E7202" w:rsidP="009E7202">
      <w:pPr>
        <w:pStyle w:val="a7"/>
        <w:shd w:val="clear" w:color="auto" w:fill="FFFFFF"/>
        <w:spacing w:before="150" w:beforeAutospacing="0" w:after="0" w:afterAutospacing="0"/>
        <w:jc w:val="both"/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  <w:t>       一是帮助企业复工复产。进一步完善市委、市政府领导包保联系重点工业企业制度，主动帮助企业解决防控物资保障、原料供应、生产要素保障、物流运输等问题，加强防控监督指导，确保企业在疫情防控达标前提下尽早复工复产、达产达效。积极向上争取政策、资金支持，协调做好铁路运力、天然气、电力、水等生产要素保障工作。</w:t>
      </w:r>
    </w:p>
    <w:p w14:paraId="0E213D13" w14:textId="77777777" w:rsidR="009E7202" w:rsidRDefault="009E7202" w:rsidP="009E7202">
      <w:pPr>
        <w:pStyle w:val="a7"/>
        <w:shd w:val="clear" w:color="auto" w:fill="FFFFFF"/>
        <w:spacing w:before="150" w:beforeAutospacing="0" w:after="0" w:afterAutospacing="0"/>
        <w:jc w:val="both"/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  <w:t>       二是加快项目落地建设。由市级财政安排2亿元产业扶持资金，进一步强化对工业招商引资项目的扶持力度，对新引进的重大工业项目，“</w:t>
      </w:r>
      <w:proofErr w:type="gramStart"/>
      <w:r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  <w:t>一</w:t>
      </w:r>
      <w:proofErr w:type="gramEnd"/>
      <w:r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  <w:t>企</w:t>
      </w:r>
      <w:proofErr w:type="gramStart"/>
      <w:r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  <w:t>一</w:t>
      </w:r>
      <w:proofErr w:type="gramEnd"/>
      <w:r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  <w:t>策”制定招商优惠政策及优惠政策兑现机制。开通重大工业</w:t>
      </w:r>
      <w:proofErr w:type="gramStart"/>
      <w:r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  <w:t>项目容缺审批</w:t>
      </w:r>
      <w:proofErr w:type="gramEnd"/>
      <w:r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  <w:t>“绿色通道”，工业投资项目审批时间较目前再压缩至少5个工作日。</w:t>
      </w:r>
    </w:p>
    <w:p w14:paraId="2C30B8AD" w14:textId="77777777" w:rsidR="009E7202" w:rsidRDefault="009E7202" w:rsidP="009E7202">
      <w:pPr>
        <w:pStyle w:val="a7"/>
        <w:shd w:val="clear" w:color="auto" w:fill="FFFFFF"/>
        <w:spacing w:before="150" w:beforeAutospacing="0" w:after="0" w:afterAutospacing="0"/>
        <w:jc w:val="both"/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  <w:t>       三是强化项目用地保障。对市政府确定为重点工业项目的，优先在用地指标等方面予以支持和保障，新报批土地不少于30%用于工业项目。实行工业用地弹性出让、先租后让等制度，对亩均投资、税收、产值强度较高的工业项目，可享受“一事一议”土地价格优惠政策，工业项目可分期缴纳土地出让金。</w:t>
      </w:r>
    </w:p>
    <w:p w14:paraId="64299638" w14:textId="77777777" w:rsidR="009E7202" w:rsidRDefault="009E7202" w:rsidP="009E7202">
      <w:pPr>
        <w:pStyle w:val="a7"/>
        <w:shd w:val="clear" w:color="auto" w:fill="FFFFFF"/>
        <w:spacing w:before="150" w:beforeAutospacing="0" w:after="0" w:afterAutospacing="0"/>
        <w:jc w:val="both"/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  <w:t>       四是积极提供金融支持。大力开展金融机构进企业活动，努力提升金融服务能力。组织驻市金融机构通过走访、线上顾问、远程服务等形式，对大型企业、无贷企业特别是受疫情影响的企业进行顾问服务，逐户了解企业受疫情影响情况及金融服务需求，提供优质高效综合金融服务。各金融机构按照</w:t>
      </w:r>
      <w:proofErr w:type="gramStart"/>
      <w:r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  <w:t>特</w:t>
      </w:r>
      <w:proofErr w:type="gramEnd"/>
      <w:r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  <w:t>事特办、急事急办原则，开辟快速审批通道，提供优质高效综合金融服务，确保2020年企业信贷余额不低于2019年同期余额。</w:t>
      </w:r>
    </w:p>
    <w:p w14:paraId="2A74C63A" w14:textId="77777777" w:rsidR="009E7202" w:rsidRDefault="009E7202" w:rsidP="009E7202">
      <w:pPr>
        <w:pStyle w:val="a7"/>
        <w:shd w:val="clear" w:color="auto" w:fill="FFFFFF"/>
        <w:spacing w:before="150" w:beforeAutospacing="0" w:after="0" w:afterAutospacing="0"/>
        <w:jc w:val="both"/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  <w:lastRenderedPageBreak/>
        <w:t>       五是确保企业职工稳定。对不裁员或少裁员的参保缴费企业，可按照该企业及其职工上年度实际缴纳失业保险费的50%</w:t>
      </w:r>
      <w:proofErr w:type="gramStart"/>
      <w:r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  <w:t>给予稳岗返还</w:t>
      </w:r>
      <w:proofErr w:type="gramEnd"/>
      <w:r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  <w:t>；对面临暂时性生产经营困难且恢复有望，坚持不裁员或少裁员的参保缴费企业，返还标准可按6个月的当地月人均失业保险金和参保职工人数确定，政策执行期限按照国家规定执行。</w:t>
      </w:r>
    </w:p>
    <w:p w14:paraId="5CE5576A" w14:textId="77777777" w:rsidR="009E7202" w:rsidRDefault="009E7202" w:rsidP="009E7202">
      <w:pPr>
        <w:pStyle w:val="a7"/>
        <w:shd w:val="clear" w:color="auto" w:fill="FFFFFF"/>
        <w:spacing w:before="150" w:beforeAutospacing="0" w:after="0" w:afterAutospacing="0"/>
        <w:jc w:val="both"/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  <w:t>       六是保障企业用工需求。对企业开展职工技能提升行动、就业见习计划，招录贫困劳动力、残疾人、</w:t>
      </w:r>
      <w:proofErr w:type="gramStart"/>
      <w:r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  <w:t>零就业</w:t>
      </w:r>
      <w:proofErr w:type="gramEnd"/>
      <w:r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  <w:t>家庭成员等困难群体就业的，给予400~6000元不等的一次性或按月补贴。</w:t>
      </w:r>
    </w:p>
    <w:p w14:paraId="65576E20" w14:textId="77777777" w:rsidR="009E7202" w:rsidRDefault="009E7202" w:rsidP="009E7202">
      <w:pPr>
        <w:pStyle w:val="a7"/>
        <w:shd w:val="clear" w:color="auto" w:fill="FFFFFF"/>
        <w:spacing w:before="150" w:beforeAutospacing="0" w:after="0" w:afterAutospacing="0"/>
        <w:jc w:val="both"/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  <w:t>      七是缓缴社会保险费。对受疫情影响，面临暂时性生产经营困难，确实无力足额缴纳社会保险费的企业，按规定经批准后，可缓缴养老保险、失业保险和工伤保险费，缓缴期最长6个月。缓缴期满后，企业足额补缴缓缴的社会保险费，不影响参保人员个人权益。</w:t>
      </w:r>
    </w:p>
    <w:p w14:paraId="66289BB0" w14:textId="77777777" w:rsidR="009E7202" w:rsidRDefault="009E7202" w:rsidP="009E7202">
      <w:pPr>
        <w:pStyle w:val="a7"/>
        <w:shd w:val="clear" w:color="auto" w:fill="FFFFFF"/>
        <w:spacing w:before="150" w:beforeAutospacing="0" w:after="0" w:afterAutospacing="0"/>
        <w:jc w:val="both"/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  <w:t>       八是减免企业相关税费。因疫情影响导致企业遭受重大损失，正常生产经营活动受到重大影响，缴纳城镇土地使用税、房产税确有困难的，经税务机关核准，可对城镇土地使用税、房产税申请困难减免。</w:t>
      </w:r>
    </w:p>
    <w:p w14:paraId="3EE99584" w14:textId="77777777" w:rsidR="009E7202" w:rsidRDefault="009E7202" w:rsidP="009E7202">
      <w:pPr>
        <w:pStyle w:val="a7"/>
        <w:shd w:val="clear" w:color="auto" w:fill="FFFFFF"/>
        <w:spacing w:before="150" w:beforeAutospacing="0" w:after="0" w:afterAutospacing="0"/>
        <w:jc w:val="both"/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  <w:t>       九是鼓励企业相互合作。疫情防控期间，为降低企业生产成本，凡本市能够供应的原辅材料、包装物、配套零部件等本地产品，在同等条件下，鼓励本市企业和用户单位优先使用，就近采购。</w:t>
      </w:r>
    </w:p>
    <w:p w14:paraId="2219B5FB" w14:textId="77777777" w:rsidR="009E7202" w:rsidRDefault="009E7202" w:rsidP="009E7202">
      <w:pPr>
        <w:pStyle w:val="a7"/>
        <w:shd w:val="clear" w:color="auto" w:fill="FFFFFF"/>
        <w:spacing w:before="150" w:beforeAutospacing="0" w:after="0" w:afterAutospacing="0"/>
        <w:jc w:val="both"/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pacing w:val="7"/>
          <w:sz w:val="21"/>
          <w:szCs w:val="21"/>
        </w:rPr>
        <w:t>       十是支持企业创新升级。鼓励企业围绕产品升级、新产品和新工艺开发、关键核心技术攻关等进行研发并实现产业化。对符合产业政策、投资额在500万元（含）以上且纳入统计数据的工业技术改造项目进行相应奖励。</w:t>
      </w:r>
    </w:p>
    <w:p w14:paraId="1226C152" w14:textId="77777777" w:rsidR="001522F7" w:rsidRPr="009E7202" w:rsidRDefault="00EC2F36">
      <w:bookmarkStart w:id="0" w:name="_GoBack"/>
      <w:bookmarkEnd w:id="0"/>
    </w:p>
    <w:sectPr w:rsidR="001522F7" w:rsidRPr="009E7202" w:rsidSect="00412529">
      <w:pgSz w:w="12240" w:h="15840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3F92E" w14:textId="77777777" w:rsidR="00EC2F36" w:rsidRDefault="00EC2F36" w:rsidP="009E7202">
      <w:r>
        <w:separator/>
      </w:r>
    </w:p>
  </w:endnote>
  <w:endnote w:type="continuationSeparator" w:id="0">
    <w:p w14:paraId="44595ED3" w14:textId="77777777" w:rsidR="00EC2F36" w:rsidRDefault="00EC2F36" w:rsidP="009E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14B5B" w14:textId="77777777" w:rsidR="00EC2F36" w:rsidRDefault="00EC2F36" w:rsidP="009E7202">
      <w:r>
        <w:separator/>
      </w:r>
    </w:p>
  </w:footnote>
  <w:footnote w:type="continuationSeparator" w:id="0">
    <w:p w14:paraId="330F3849" w14:textId="77777777" w:rsidR="00EC2F36" w:rsidRDefault="00EC2F36" w:rsidP="009E7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A2"/>
    <w:rsid w:val="00412529"/>
    <w:rsid w:val="005074F5"/>
    <w:rsid w:val="009E7202"/>
    <w:rsid w:val="00A77D75"/>
    <w:rsid w:val="00D208A2"/>
    <w:rsid w:val="00E0051B"/>
    <w:rsid w:val="00E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7C6F63-86BB-4064-A718-19AFA467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20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72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7202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720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E720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Dong, Xiao</dc:creator>
  <cp:keywords/>
  <dc:description/>
  <cp:lastModifiedBy>Dong, Xiao</cp:lastModifiedBy>
  <cp:revision>2</cp:revision>
  <dcterms:created xsi:type="dcterms:W3CDTF">2020-02-20T10:51:00Z</dcterms:created>
  <dcterms:modified xsi:type="dcterms:W3CDTF">2020-02-20T10:51:00Z</dcterms:modified>
</cp:coreProperties>
</file>