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DA4" w:rsidRPr="008D7DA4" w:rsidRDefault="008D7DA4" w:rsidP="008D7DA4">
      <w:pPr>
        <w:widowControl/>
        <w:shd w:val="clear" w:color="auto" w:fill="FFFFFF"/>
        <w:spacing w:line="630" w:lineRule="atLeast"/>
        <w:jc w:val="center"/>
        <w:rPr>
          <w:rFonts w:ascii="宋体" w:eastAsia="宋体" w:hAnsi="宋体" w:cs="宋体"/>
          <w:b/>
          <w:bCs/>
          <w:color w:val="333333"/>
          <w:kern w:val="0"/>
          <w:sz w:val="41"/>
          <w:szCs w:val="41"/>
        </w:rPr>
      </w:pPr>
      <w:r w:rsidRPr="008D7DA4">
        <w:rPr>
          <w:rFonts w:ascii="宋体" w:eastAsia="宋体" w:hAnsi="宋体" w:cs="宋体" w:hint="eastAsia"/>
          <w:b/>
          <w:bCs/>
          <w:color w:val="333333"/>
          <w:kern w:val="0"/>
          <w:sz w:val="41"/>
          <w:szCs w:val="41"/>
        </w:rPr>
        <w:t>阜政秘〔2018〕9号 关于进一步加大全市研发投入的若干意见</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各县、市、区人民政府，阜阳经济技术开发区、阜合现代产业园区管委会，市政府有关部门：</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为进一步加大全社会研发投入，强化企业技术创新主体地位，提升创新供给能力，在皖北率先进入全省创新型城市行列。现就加大全社会研发投入工作，提出以下意见。</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一、总体要求和主要目标</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一）总体要求。深入实施工业化、城镇化“双轮”驱动战略，落实五大专项行动，围绕产业链部署创新链,围绕创新链完善资金链,加快建立完善以财政投入为引导,以企业投入为主体,以银行信贷和风险投资等金融资本为支撑,以民间投资为补充的多元化、多渠道、多层次研发投入体系,为实施创新发展提供有力保障。</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（二）主要目标</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1.全社会研发投入强度大幅增强。到2020年，全市研发投入总量突破40亿元，占GDP的比重达到2%左右；全市规模以上工业企业研发经费支出占销售收入比重达到1.5%以上。</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2.企业创新产出明显提高。到2020年，全市35%以上的规模以上工业企业建有研发机构，建设国家级研发平台1-2家；新产品产值率达到6%以上；规模以上工业企业发明专利申请量和拥有量年均增长15%以上。</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lastRenderedPageBreak/>
        <w:t>    3.研发投入结构进一步优化。教育、农业、医疗卫生、建筑等领域及财政支出的科研机构研发投入增长20%以上。</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二、强化企业研发投入主体地位</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一）健全企业技术创新政策导向机制。企业与高校、科研院所及公益性技术推广单位联合开展技术创新项目，可优先申报国家、省、市各类科技创新资金支持；对研发投入占销售收入比重高于1.5%的企业，国家、省、市级科技计划给予优先推荐或支持。</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二）鼓励企业普遍建立研发准备金制度。对规模以上工业企业当年享受研发费用加计扣除所得税优惠政策的实际研发投入占实际销售额比例，按3%≤占比＜4%、4%≤占比＜5%、5%及以上，且研发投入比上年增长10%以上的，分别奖励研发投入的6%、8%、10%，最高不超过500万元；研发投入增长在5%—10%之间的，减半奖励。奖励资金由市及县市区财政分级承担，其中市辖区市级财政承担50%，区级财政承担50%，县（市）奖励资金由县（市）财政全额承担。</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三）鼓励企业建立研发机构。省、市科技项目优先资助设有研发机构的企业。支持企业采取自建、合建、并购收购等形式，建立各类研发机构。民办科研机构等新型研发组织享有同类国有科研机构相同的支持政策。</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三、强化政府研发投入引导作用</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（一）加大财政科技经费引导投入力度。财政科技经费以后补助、绩效奖励等间接支持方式为主，把研发投入和创新绩效作为财政</w:t>
      </w:r>
      <w:r w:rsidRPr="008D7DA4">
        <w:rPr>
          <w:rFonts w:ascii="宋体" w:eastAsia="宋体" w:hAnsi="宋体" w:cs="宋体" w:hint="eastAsia"/>
          <w:color w:val="333333"/>
          <w:kern w:val="0"/>
          <w:sz w:val="27"/>
          <w:szCs w:val="27"/>
        </w:rPr>
        <w:lastRenderedPageBreak/>
        <w:t>支持的重要考核指标。加大对科研院所、市属高等院校、公立医院及公益性技术推广单位财政科技经费支持力度。</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二）落实国家、省、市鼓励企业研发政策。简化办事流程，加强督导检查，全面落实企业研发费用税前加计扣除、技术转让以及高新技术企业税收减免等优惠政策。财政资金奖补招商项目的30%以上要转化为研发经费投入。</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四、强化金融支持力度</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一）大力发展科技金融。设立国元种子投资基金阜阳子基金，支持种子期、初创期企业发展。鼓励各类社会资本投资设立科技小额贷款公司，支持科技型中小企业发展。积极发展科技保险,适时组建科技融资担保机构。允许各类政府投资引导基金采取参股方式，引导众创空间、科技企业孵化器、民间投资机构等共同组建孵化投资基金，通过“孵化+创投”的服务模式，对在孵创业项目进行天使投资。持续推进专利权质押贷款。</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（二）建立园区创新金融服务平台。各类开发区、高新区要探索建立区域性、集群性、具有融资功能的科技金融服务平台或一站式服务中心，组织金融产品创新的实验与推广，为企业技术创新提供综合服务。</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五、鼓励和引导社会研发投资</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（一）通过开放式创新引进外来资金。鼓励市外（境外）资金以项目带团队方式落户或建立专业化研发创新机构。鼓励公益性组织等其他社会资金加大对创新活动支持力度。</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lastRenderedPageBreak/>
        <w:t>    （二）引导社会资本投向“双创”平台。推动各类财政性引导基金联合社会资本，加大对大众创业、万众创新的支持力度。支持“科技型小巨人”企业做大做强，使其步入创新型企业行列。</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三）大力引进高层次创新创业人才团队。大力引进培育一批拥有自主知识产权或核心技术的的高层次创新创业人才团队；鼓励各类用人主体委托国内外知名高校院所培养高层次人才；鼓励科技人才创新创业，打造科技人才高地，享受住房、就医及子女入学等优惠政策。</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六、强化研发投入统计机制</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一）建立动态监测机制。建立全社会R&amp;D经费投入数据库。对大中型企业研发投入动态监测，统计部门安排专人负责台帐记录、研发投入统计和上报工作。加强主管行业重点单位的统计跟踪，及时了解R&amp;D经费投入情况。</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（二）加强重点企业服务。对研发经费投入前100强企业或主营业务收入超过5亿元企业的研发投入情况，实行一对一跟踪指导服务；对投入强度未达到相关要求的高新技术企业，重点加强指导。</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三）加强研发统计基础工作。市发展改革委、市科技局、市农委、市住建委、市经济和信息化委、市教育局、市卫生计生委、市商务局等部门要加强对本系统、本行业研发投入监控、调度和统计工作，加强研发投入统计业务培训，做到应统尽统。各级统计部门要明确专人开展研发统计业务，保障经费供给。通过加强科技统计定报制度、网上直报制度，规范企业研发辅助账和科研经费使用。</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lastRenderedPageBreak/>
        <w:t>    七、强化工作保障机制</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一）建立研发投入统计联席会议制度。市政府建立研发投入统计联席会议制度，明确成员单位和各成员单位职责，定期通报部门研发投入推进情况，分析研究相关统计数据，开展综合数据评估等。研发投入统计联席会议原则上每季度召开一次。</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（二）建立全社会研发投入考核机制。制定《阜阳市全社会研发投入工作考核评比办法》，综合考核市直、开发区、阜合园区及县市区研发投入工作。考核结果纳入市政府目标绩效管理和创新能力评价指标体系。</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（三）建立全社会研发投入过程监督机制。对各地各部门加大研发投入的落实情况实行定期核查、定期通报，评估总结，褒奖先进、问责问效。对评估不合格的单位向市政府作出书面说明，并限期整改。</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附件：1.阜阳市加大研发投入统计联席会议制度</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2.阜阳市研发投入考核评比办法</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3.阜阳市研发投入考核评分细则</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w:t>
      </w:r>
    </w:p>
    <w:p w:rsidR="008D7DA4" w:rsidRPr="008D7DA4" w:rsidRDefault="008D7DA4" w:rsidP="008D7DA4">
      <w:pPr>
        <w:widowControl/>
        <w:shd w:val="clear" w:color="auto" w:fill="FFFFFF"/>
        <w:spacing w:line="420" w:lineRule="atLeast"/>
        <w:jc w:val="righ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阜阳市人民政府</w:t>
      </w:r>
    </w:p>
    <w:p w:rsidR="008D7DA4" w:rsidRPr="008D7DA4" w:rsidRDefault="008D7DA4" w:rsidP="008D7DA4">
      <w:pPr>
        <w:widowControl/>
        <w:shd w:val="clear" w:color="auto" w:fill="FFFFFF"/>
        <w:spacing w:line="420" w:lineRule="atLeast"/>
        <w:jc w:val="righ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2018年1月2日</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Cs w:val="21"/>
        </w:rPr>
        <w:lastRenderedPageBreak/>
        <w:br/>
      </w:r>
      <w:r w:rsidRPr="008D7DA4">
        <w:rPr>
          <w:rFonts w:ascii="宋体" w:eastAsia="宋体" w:hAnsi="宋体" w:cs="宋体" w:hint="eastAsia"/>
          <w:color w:val="333333"/>
          <w:kern w:val="0"/>
          <w:sz w:val="27"/>
          <w:szCs w:val="27"/>
        </w:rPr>
        <w:t>附件1</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w:t>
      </w:r>
    </w:p>
    <w:p w:rsidR="008D7DA4" w:rsidRPr="008D7DA4" w:rsidRDefault="008D7DA4" w:rsidP="008D7DA4">
      <w:pPr>
        <w:widowControl/>
        <w:shd w:val="clear" w:color="auto" w:fill="FFFFFF"/>
        <w:spacing w:line="420" w:lineRule="atLeast"/>
        <w:jc w:val="center"/>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阜阳市研发投入统计联席会议制度</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根据市政府《关于进一步加大全市研发投入的若干意见》文件精神，为进一步提高研发投入统计工作水平，明确部门分工，强化部门协作，指导、检查、落实研发投入统计相关工作，全面准确地反映我市研发投入水平，市政府决定建立全市研发投入统计工作联席会议制度。</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一、主要任务</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研发投入统计工作联席会议的主要任务是：加强部门研发投入统计工作之间的沟通、协作和交流，实现统计信息资源共享；对全市研发投入主要统计数据进行分析、评估、预测和预警，确保统计数据真实可信；研究研发投入经济指标完成情况、目标责任制考核指标完成情况；协调解决研发投入统计工作中跨部门的重大问题，强化部门统计工作责任；规范政府科技、统计及相关部门统计信息公开发布制度，防止“数出多门”；建立全市研发投入基本单位名录库定期维护和修订机制；协调全市研发投入统计执法和统计基础工作；指导、检查、落实研发投入统计相关工作。</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二、部门组成</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lastRenderedPageBreak/>
        <w:t>    联席会议由市政府王显义副市长为总召集人，市政协副主席、市科技局局长秦煦、市政府副秘书长刘晓亮担任召集人。联席会议成员单位为市科技局、市统计局、市财政局、市发展改革委（市物价局）、市经济和信息化委、市农委、市住房城乡建设建委、市商务局、市教育局、市人力资源社会保障局、市环境保护局、市卫计委、市招商局、市质监局、市食品药品监管局、市国税局、市地税局、市林业局、市畜牧兽医局、市地震局、市气象局、市交通运输局、市水务局、市文广新局。阜阳师范学院、阜阳师范学院信息工程学院、阜阳职业技术学院、阜阳科技职业学院。</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联席会议办公室由市科技局、统计局联合组建，负责组织召开联席会议，协调督促成员单位履行工作职责和落实联席会议决定事项及联席会议的日常事务，办公室主任由市政协副主席、市科技局局长秦煦兼任，副主任由市统计局、市财政局、市发展改革委（市物价局）、市经济和信息化委、市农委、市住房城乡建设建委、市教育局主要负责人兼任，其他成员单位确定1名分管业务统计的负责人为联席会议成员，同时确定1名职能科（处）室负责人为联席会议办公室联络员。</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三、部门职责</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建立多部门联合调查的科技研发统计工作机制，各有关部门应各司其职、各负其责，必须明确科技统计工作责任人和联系人，确保科技统计工作有人跟踪、有人落实，确保科技研发统计工作落到实处。各部门职责是：</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lastRenderedPageBreak/>
        <w:t>    市科技局：负责协助组织召开部门科技统计工作会议，并对全市高新技术企业、科研机构等企业单位的科技数据进行收集、审核、汇总工作，并提供当年开展科技活动的企业单位的详细名单，且在规定时间内报市统计局；负责科技统计数据和质量总体把关；负责在规定时间内召集有关部门对数据进行审议；联同市统计部门负责向市政府分管领导汇报全市科技研发投入数据总体情况。</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市统计局：负责全市规模以上工业企业、特一二级建筑业和规模以上服务业法人单位报表布置和数据收集、审核、汇总工作；负责形成简要的数据初步汇总情况说明，负责对科技研发统计进行业务培训和指导工作；负责规模以上企业科技研发统计数据的发布。配合科技局对部门报送的科技资料进行审核、整理，协助测算全社会研发数据并向社会发布。</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市财政局：负责政府财政科技支出统计；提供财政资金用于科技投入的单位和项目情况;负责对科技经费中政府资金投入数据进行核对，且在规定的时间内报市科技局、统计局；负责落实科技研发统计调查的必要经费。</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市发展改革委（市物价局）：负责提供经本部门审批、核准、备案的科技研发单位和项目情况，并协助相关数据审核工作，且在规定的时间内报市科技局、统计局。督促辖区内规模以上服务业法人单位认真完成本企业科技研发投入的搜集、整理、上报工作。</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市经济和信息化委：负责提供经本部门、本系统审批、核准、备案的科技研发单位和项目情况等有关数据，在规定时间内报市科技</w:t>
      </w:r>
      <w:r w:rsidRPr="008D7DA4">
        <w:rPr>
          <w:rFonts w:ascii="宋体" w:eastAsia="宋体" w:hAnsi="宋体" w:cs="宋体" w:hint="eastAsia"/>
          <w:color w:val="333333"/>
          <w:kern w:val="0"/>
          <w:sz w:val="27"/>
          <w:szCs w:val="27"/>
        </w:rPr>
        <w:lastRenderedPageBreak/>
        <w:t>局、统计局。督促辖区内规模工业，信息传输、软件和信息技术服务业法人单位认真完成本企业科技研发投入的搜集、整理、上报工作。</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市教育局：负责协助科技部门、统计部门对全市普通高等院校及其附属医、教育科学研究所完成科技研发统计工作布置、数据收集、数据审核和数据汇总等工作。</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市卫计委：负责摸清、提供卫生医疗系统科技研发投入单位名录及相关项目情况，完成全市卫生系统科技报表布置和数据收集、审核、汇总工作，且在规定时间内报市科技局、统计局。督促辖区内规模卫生医疗服务业法人单位认真完成本企业科技研发投入的搜集、整理、上报工作。</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市住房城乡建设建委：负责摸清、提供特、一、二级总承包、专业承包建筑业，环境和公共设施管理业法人单位科技研发投入单位名录及相关项目情况，并在规定的时间内完成初步资料的整理审核，并在规定时间内报市科技局、统计局。督促辖区内特、一、二级总承包、专业承包建筑业，环境和公共设施管理业法人单位认真完成本企业科技研发投入的搜集、整理、上报工作。</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市商务局:负责摸清本系统商贸企业科技活动项目现状，并提供商贸企业的科技活动项目清单和投入情况，协助审核商贸企业相关数据，并在规定的时间内完成初步资料的整理审核，并在规定时间内报市科技局、统计局。督促辖区内租赁和商务服务业规上法人单位认真完成本企业科技研发投入的搜集、整理、上报工作。</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lastRenderedPageBreak/>
        <w:t>    市人力资源社会保障局：负责提供全市人才总量、高层次人才情况，协助审核企事业单位填报的科研人才情况。</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市国税局：负责在每年6月份向市统计局、市科技局提供上年度申请、享受企业所得税研究开发费加计扣除优惠的单位名单，并协助核准单位填报减免税情况。</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市地税局：负责在每年6月份向市统计局提供当年申请、享受企业所得税研究开发费加计扣除优惠的单位名单，并协助核准单位填报减免税情况。</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市交通运输局：负责摸清、提供规模以上交通运输、仓储服务业法人单位科技研发投入单位名录及相关项目情况，并在规定的时间内完成初步资料的整理审核，并在规定时间内报市科技局、统计局。督促辖区内规模以上交通运输、仓储服务业法人单位认真完成本企业科技研发投入的搜集、整理、上报工作。</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市水务局：负责摸清、提供规模以上水利设施建筑管理法人单位科技研发投入单位名录及相关项目情况，并在规定的时间内完成初步资料的整理审核，并在规定时间内报市科技局、统计局。督促辖区内规模以上水利设施建筑管理法人单位认真完成本企业科技研发投入的搜集、整理、上报工作。</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市文广新局：负责摸清、提供规上文化、体育、娱乐业法人单位科技研发投入单位名录及相关项目情况，并在规定的时间内完成初步资料的整理审核，并在规定时间内报市科技局、统计局。督促辖区</w:t>
      </w:r>
      <w:r w:rsidRPr="008D7DA4">
        <w:rPr>
          <w:rFonts w:ascii="宋体" w:eastAsia="宋体" w:hAnsi="宋体" w:cs="宋体" w:hint="eastAsia"/>
          <w:color w:val="333333"/>
          <w:kern w:val="0"/>
          <w:sz w:val="27"/>
          <w:szCs w:val="27"/>
        </w:rPr>
        <w:lastRenderedPageBreak/>
        <w:t>内规上文化、体育、娱乐业法人单位认真完成本企业科技研发投入的搜集、整理、上报工作。</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阜阳师范学院、阜阳师范学院信息工程学院、阜阳职业技术学院、阜阳科技职业学院、阜阳幼儿师范高等专科学校：认真完成本系统的研发数据搜集、整理、上报，并按联席会议要求及时将研发投入进展情况及时通报市科技局、市统计局。</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其他各相关单位要按照研发投入统计的要求，建立健全相关统计数据分析制度,按月、按季对各项指标进行预测预警，提出下一步工作措施。</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四、组织形式</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研发投入统计联席会议原则上每季度召开一次。同时，根据工作需要或市委市、政府工作要求，临时召开全体会议或部分成员单位会议，研究市委、市政府交办的议题或其他临时性议题。</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五、工作要求</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（一）认真筹备。联席会议由召集人单位提出会议议题和开会时间后，以联席会议办公室名义下发会议通知，根据会议内容，通知有关成员单位按要求准备相关材料。</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二）加强领导。各职责部门要高度重视科技研发投入统计工作，加强组织领导，建立健全科技研发统计机构，充实人员力量，创造和改善工作条件，协调各部门之间的关系，及时解决研发统计工作中遇到的困难和问题。支持统计机构和统计人员依法独立行使职权，坚持实事求是，反对和制止弄虚作假。各部门领导要熟悉科技统计知</w:t>
      </w:r>
      <w:r w:rsidRPr="008D7DA4">
        <w:rPr>
          <w:rFonts w:ascii="宋体" w:eastAsia="宋体" w:hAnsi="宋体" w:cs="宋体" w:hint="eastAsia"/>
          <w:color w:val="333333"/>
          <w:kern w:val="0"/>
          <w:sz w:val="27"/>
          <w:szCs w:val="27"/>
        </w:rPr>
        <w:lastRenderedPageBreak/>
        <w:t>识，善于利用统计资料，科学指导科技工作，充分发挥统计的功能和作用。</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三）明确责任。各部门要根据管理职能和应承担的统计工作任务，切实加强对本部门、本行业及所属机构研发统计工作的组织、领导和协调，建立健全部门统计机构，充实统计人员，积极支持研发统计主管部门依法履行职责。各成员单位在参加联席会议时，要对本部门、本行业运行情况进行认真分析和趋势性把握。在向上级主管部门报送研发统计数据前，必须确保部门研发统计数据与全市主要经济指标之间的协调与匹配。属于省直属部门的，在上报上级主管部门的同时，要按要求报送市统计部门。</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四）狠抓落实。各成员单位要认真执行联席会议制度有关要求，按照部门职责，抓好落实，并及时报告本单位落实联席会议决定事项的情况。同时，要充分发挥联席会议作用，主动向联席会议提出加强和改进研发统计工作的意见和建议，相互配合，相互支持，形成合力，为促进阜阳经济社会创新发展做出应有贡献。</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Cs w:val="21"/>
        </w:rPr>
        <w:br/>
      </w:r>
      <w:r w:rsidRPr="008D7DA4">
        <w:rPr>
          <w:rFonts w:ascii="宋体" w:eastAsia="宋体" w:hAnsi="宋体" w:cs="宋体" w:hint="eastAsia"/>
          <w:color w:val="333333"/>
          <w:kern w:val="0"/>
          <w:sz w:val="27"/>
          <w:szCs w:val="27"/>
        </w:rPr>
        <w:t>附件2</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w:t>
      </w:r>
    </w:p>
    <w:p w:rsidR="008D7DA4" w:rsidRPr="008D7DA4" w:rsidRDefault="008D7DA4" w:rsidP="008D7DA4">
      <w:pPr>
        <w:widowControl/>
        <w:shd w:val="clear" w:color="auto" w:fill="FFFFFF"/>
        <w:spacing w:line="420" w:lineRule="atLeast"/>
        <w:jc w:val="center"/>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阜阳市研发投入考核评比办法</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为充分发挥考核对实施创新驱动发展战略的推动和激励作用，进一步加大全社会研发投入，强化企业技术创新主体地位，提升创新</w:t>
      </w:r>
      <w:r w:rsidRPr="008D7DA4">
        <w:rPr>
          <w:rFonts w:ascii="宋体" w:eastAsia="宋体" w:hAnsi="宋体" w:cs="宋体" w:hint="eastAsia"/>
          <w:color w:val="333333"/>
          <w:kern w:val="0"/>
          <w:sz w:val="27"/>
          <w:szCs w:val="27"/>
        </w:rPr>
        <w:lastRenderedPageBreak/>
        <w:t>供给能力，根据《关于进一步加大全市研发投入的若干意见》，现制定本实施办法。</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一、考核原则</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（一）科学合理，标准客观。设置不同考核项目,采用客观可行的考核方法，客观考核各地、各部门研发投入情况。</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（二）规范透明，简易可行。严格考核标准和程序，及时公布考核结果，增强考核公正性和权威性。 </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（三）全面考核，突出重点。围绕财政科技投入、企业研发投入、研发投入统计等工作重点环节进行全面考核。 </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（四）循序渐进，逐步完善。考核实施中不断总结经验，改进考核指标标准方法，提高考核效果。</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二、考核对象</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各县、市、区人民政府，阜合现代产业园区管委会、阜阳经济技术开发区管委会，市直有关部门。</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三、考核组织</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考核工作由市科技局会同市统计局组织实施，考核结果报市政府审定。每年考核一次。</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四、考核内容</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对县（市）区及开发园区的考核考核采用百分制计分法。分为研发投入和统计工作两大部分。其中研发投入方面考核指标为全社会研发经费占地区生产总值比重、财政科技投入增长、社会投入、金融</w:t>
      </w:r>
      <w:r w:rsidRPr="008D7DA4">
        <w:rPr>
          <w:rFonts w:ascii="宋体" w:eastAsia="宋体" w:hAnsi="宋体" w:cs="宋体" w:hint="eastAsia"/>
          <w:color w:val="333333"/>
          <w:kern w:val="0"/>
          <w:sz w:val="27"/>
          <w:szCs w:val="27"/>
        </w:rPr>
        <w:lastRenderedPageBreak/>
        <w:t>投入、企业投入、企业研发经费加计扣除金额等。研发投入统计工作分为全社会研发投入统计基础、业务开展、数据质量、统计服务等。</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对市直相关单位采取综合考评制，主要考核内容：制定加大研发投入政策情况；落实加大研发投入各项优惠政策情况；所属研发机构及企业研发投入完成情况；研究部署加大研发投入工作落实情况；所属研发机构及企业研发投入统计及上报情况等。各有关部门每年在组织年度目标考核期间，报送上年度研发投入工作总结，进行统一评价。</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五、考核方法</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从2017年起，市科技局会同市统计局每年对各县、市、区人民政府及阜合现代产业园区、阜阳经济技术开发区管委会和市直有关部门研发投入工作情况组织考核评价。考核采用100分制，分定量指标包括研发投入、企业研发投入、财政科技投入、企业研发经费加计扣除金额等和定性指标包括设立天使投资基金或风险投资基金、研发投入统计工作等分别计分。详见附件《阜阳市研发投入考核评分细则》。</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定量指标分别计算动态分和静态分,动态分占70%权重,静态分占30%权重。测算出综合比重后乘每项得分。</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其中定量指标动态分：将各县、市、区按同比增长速度从高到低排序，第1名至第10名依次分别得到10分至1分（上年实绩为零的同比增长速度取全市平均值）。</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lastRenderedPageBreak/>
        <w:t>    其中定量指标静态分：将各县、市、区当年实际数按从高到低排序，第1名至第10名依次分别得到10分至1分。</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定性指标按工作完成情况计分。</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六、考核结果</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市科技局会同市统计局每年将研发投入考核结果报市政府审定。考核结果分为优秀、良好、一般、较差4个等次。考核结果纳入市政府目标绩效管理和创新能力评价指标体系。对考核等次为优秀或位次进步较大的县（市）区，市政府予以表彰；考核等次一般、较差或位次退步较大的县（市）区，要向市政府书面说明并提出整改意见。考核结果同时与县（市）区科技项目申报、立项、经费资助及实施管理等相挂钩。</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七、考核纪律</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建立考核工作责任制，相关责任部门和工作人员要增强责任意识，严肃工作纪律，确保数据质量，全面、客观、公正。考核被考核地方、单位严禁弄虚作假。</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 w:val="27"/>
          <w:szCs w:val="27"/>
        </w:rPr>
        <w:t> </w:t>
      </w:r>
    </w:p>
    <w:p w:rsidR="008D7DA4" w:rsidRPr="008D7DA4" w:rsidRDefault="008D7DA4" w:rsidP="008D7DA4">
      <w:pPr>
        <w:widowControl/>
        <w:shd w:val="clear" w:color="auto" w:fill="FFFFFF"/>
        <w:spacing w:line="420" w:lineRule="atLeast"/>
        <w:jc w:val="left"/>
        <w:rPr>
          <w:rFonts w:ascii="宋体" w:eastAsia="宋体" w:hAnsi="宋体" w:cs="宋体" w:hint="eastAsia"/>
          <w:color w:val="333333"/>
          <w:kern w:val="0"/>
          <w:szCs w:val="21"/>
        </w:rPr>
      </w:pPr>
      <w:r w:rsidRPr="008D7DA4">
        <w:rPr>
          <w:rFonts w:ascii="宋体" w:eastAsia="宋体" w:hAnsi="宋体" w:cs="宋体" w:hint="eastAsia"/>
          <w:color w:val="333333"/>
          <w:kern w:val="0"/>
          <w:szCs w:val="21"/>
        </w:rPr>
        <w:t> </w:t>
      </w:r>
    </w:p>
    <w:tbl>
      <w:tblPr>
        <w:tblW w:w="0" w:type="auto"/>
        <w:tblBorders>
          <w:top w:val="outset" w:sz="6" w:space="0" w:color="333333"/>
          <w:left w:val="outset" w:sz="6" w:space="0" w:color="333333"/>
          <w:bottom w:val="outset" w:sz="6" w:space="0" w:color="333333"/>
          <w:right w:val="outset" w:sz="6" w:space="0" w:color="333333"/>
        </w:tblBorders>
        <w:tblCellMar>
          <w:top w:w="15" w:type="dxa"/>
          <w:left w:w="15" w:type="dxa"/>
          <w:bottom w:w="15" w:type="dxa"/>
          <w:right w:w="15" w:type="dxa"/>
        </w:tblCellMar>
        <w:tblLook w:val="04A0" w:firstRow="1" w:lastRow="0" w:firstColumn="1" w:lastColumn="0" w:noHBand="0" w:noVBand="1"/>
      </w:tblPr>
      <w:tblGrid>
        <w:gridCol w:w="986"/>
        <w:gridCol w:w="450"/>
        <w:gridCol w:w="1140"/>
        <w:gridCol w:w="450"/>
        <w:gridCol w:w="4040"/>
        <w:gridCol w:w="1224"/>
      </w:tblGrid>
      <w:tr w:rsidR="008D7DA4" w:rsidRPr="008D7DA4" w:rsidTr="008D7DA4">
        <w:trPr>
          <w:trHeight w:val="330"/>
        </w:trPr>
        <w:tc>
          <w:tcPr>
            <w:tcW w:w="0" w:type="auto"/>
            <w:gridSpan w:val="6"/>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hint="eastAsia"/>
                <w:kern w:val="0"/>
                <w:sz w:val="24"/>
                <w:szCs w:val="24"/>
              </w:rPr>
            </w:pPr>
            <w:r w:rsidRPr="008D7DA4">
              <w:rPr>
                <w:rFonts w:ascii="宋体" w:eastAsia="宋体" w:hAnsi="宋体" w:cs="宋体" w:hint="eastAsia"/>
                <w:kern w:val="0"/>
                <w:sz w:val="27"/>
                <w:szCs w:val="27"/>
              </w:rPr>
              <w:t>附件3</w:t>
            </w:r>
          </w:p>
          <w:p w:rsidR="008D7DA4" w:rsidRPr="008D7DA4" w:rsidRDefault="008D7DA4" w:rsidP="008D7DA4">
            <w:pPr>
              <w:widowControl/>
              <w:jc w:val="center"/>
              <w:rPr>
                <w:rFonts w:ascii="宋体" w:eastAsia="宋体" w:hAnsi="宋体" w:cs="宋体"/>
                <w:kern w:val="0"/>
                <w:sz w:val="24"/>
                <w:szCs w:val="24"/>
              </w:rPr>
            </w:pPr>
            <w:r w:rsidRPr="008D7DA4">
              <w:rPr>
                <w:rFonts w:ascii="宋体" w:eastAsia="宋体" w:hAnsi="宋体" w:cs="宋体" w:hint="eastAsia"/>
                <w:kern w:val="0"/>
                <w:sz w:val="27"/>
                <w:szCs w:val="27"/>
              </w:rPr>
              <w:t>阜阳市研发投入考核评分细则</w:t>
            </w:r>
          </w:p>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b/>
                <w:bCs/>
                <w:kern w:val="0"/>
                <w:sz w:val="27"/>
                <w:szCs w:val="27"/>
              </w:rPr>
              <w:t> </w:t>
            </w:r>
          </w:p>
        </w:tc>
      </w:tr>
      <w:tr w:rsidR="008D7DA4" w:rsidRPr="008D7DA4" w:rsidTr="008D7DA4">
        <w:trPr>
          <w:trHeight w:val="330"/>
        </w:trPr>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b/>
                <w:bCs/>
                <w:kern w:val="0"/>
                <w:sz w:val="27"/>
                <w:szCs w:val="27"/>
              </w:rPr>
              <w:lastRenderedPageBreak/>
              <w:t>考核项目</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b/>
                <w:bCs/>
                <w:kern w:val="0"/>
                <w:sz w:val="27"/>
                <w:szCs w:val="27"/>
              </w:rPr>
              <w:t>序号</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b/>
                <w:bCs/>
                <w:kern w:val="0"/>
                <w:sz w:val="27"/>
                <w:szCs w:val="27"/>
              </w:rPr>
              <w:t>考核内容</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b/>
                <w:bCs/>
                <w:kern w:val="0"/>
                <w:sz w:val="27"/>
                <w:szCs w:val="27"/>
              </w:rPr>
              <w:t>分值</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b/>
                <w:bCs/>
                <w:kern w:val="0"/>
                <w:sz w:val="27"/>
                <w:szCs w:val="27"/>
              </w:rPr>
              <w:t>评分标准</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b/>
                <w:bCs/>
                <w:kern w:val="0"/>
                <w:sz w:val="27"/>
                <w:szCs w:val="27"/>
              </w:rPr>
              <w:t>计分依据</w:t>
            </w:r>
          </w:p>
        </w:tc>
      </w:tr>
      <w:tr w:rsidR="008D7DA4" w:rsidRPr="008D7DA4" w:rsidTr="008D7DA4">
        <w:trPr>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一、全社会研发投入</w:t>
            </w:r>
          </w:p>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20分</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1</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全社会研发投入增幅</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10</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分别计算动态分和静态分,动态分占70%权重,静态分占30%权重。其中动态分：将同比增长速度从高到低排序，第1名至第10名依次分别得到10分至1分（上年实绩为零的同比增长速度取全市平均值）;静态分：将当年实际数按从高到低排序，第1名至第10名依次分别得到10分至1分。</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有关统计数据</w:t>
            </w:r>
          </w:p>
        </w:tc>
      </w:tr>
      <w:tr w:rsidR="008D7DA4" w:rsidRPr="008D7DA4" w:rsidTr="008D7DA4">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D7DA4" w:rsidRPr="008D7DA4" w:rsidRDefault="008D7DA4" w:rsidP="008D7DA4">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2</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研发投入强度</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10</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同上</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有关统计数据</w:t>
            </w:r>
          </w:p>
        </w:tc>
      </w:tr>
      <w:tr w:rsidR="008D7DA4" w:rsidRPr="008D7DA4" w:rsidTr="008D7DA4">
        <w:trPr>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二、财政科技投入</w:t>
            </w:r>
          </w:p>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20分</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3</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年度财政决算中财政科技支出增长情况</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8</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同上</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有关统计数据</w:t>
            </w:r>
          </w:p>
        </w:tc>
      </w:tr>
      <w:tr w:rsidR="008D7DA4" w:rsidRPr="008D7DA4" w:rsidTr="008D7DA4">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D7DA4" w:rsidRPr="008D7DA4" w:rsidRDefault="008D7DA4" w:rsidP="008D7DA4">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4</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财政科技支出占一般预算支出的比例</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8</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同上</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有关统计数据</w:t>
            </w:r>
          </w:p>
        </w:tc>
      </w:tr>
      <w:tr w:rsidR="008D7DA4" w:rsidRPr="008D7DA4" w:rsidTr="008D7DA4">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D7DA4" w:rsidRPr="008D7DA4" w:rsidRDefault="008D7DA4" w:rsidP="008D7DA4">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5</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省、市科技创新资金项目配套经费到位率</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4</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同上</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有关统计数据</w:t>
            </w:r>
          </w:p>
        </w:tc>
      </w:tr>
      <w:tr w:rsidR="008D7DA4" w:rsidRPr="008D7DA4" w:rsidTr="008D7DA4">
        <w:trPr>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三、企业研发投入</w:t>
            </w:r>
          </w:p>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20分</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6</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企业研发支出占销售</w:t>
            </w:r>
          </w:p>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收入的比重</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10</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同上</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有关统计数据</w:t>
            </w:r>
          </w:p>
        </w:tc>
      </w:tr>
      <w:tr w:rsidR="008D7DA4" w:rsidRPr="008D7DA4" w:rsidTr="008D7DA4">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D7DA4" w:rsidRPr="008D7DA4" w:rsidRDefault="008D7DA4" w:rsidP="008D7DA4">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7</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规模以上企业研发投入增幅</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10</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同上</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有关统计数据</w:t>
            </w:r>
          </w:p>
        </w:tc>
      </w:tr>
      <w:tr w:rsidR="008D7DA4" w:rsidRPr="008D7DA4" w:rsidTr="008D7DA4">
        <w:trPr>
          <w:trHeight w:val="330"/>
        </w:trPr>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lastRenderedPageBreak/>
              <w:t>四、金融机构科技贷款10分</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8</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金融机构科技贷款</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10</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同上</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有关统计数据</w:t>
            </w:r>
          </w:p>
        </w:tc>
      </w:tr>
      <w:tr w:rsidR="008D7DA4" w:rsidRPr="008D7DA4" w:rsidTr="008D7DA4">
        <w:trPr>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五、支持政策10分</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9</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企业研发经费加计扣除金额</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5</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同上</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有关统计数据</w:t>
            </w:r>
          </w:p>
        </w:tc>
      </w:tr>
      <w:tr w:rsidR="008D7DA4" w:rsidRPr="008D7DA4" w:rsidTr="008D7DA4">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D7DA4" w:rsidRPr="008D7DA4" w:rsidRDefault="008D7DA4" w:rsidP="008D7DA4">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10</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设立创新性投资基金</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5</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设立创新性投资基金的，得5分；未设立的，不得分。</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有关统计数据、相关文件资料</w:t>
            </w:r>
          </w:p>
        </w:tc>
      </w:tr>
      <w:tr w:rsidR="008D7DA4" w:rsidRPr="008D7DA4" w:rsidTr="008D7DA4">
        <w:trPr>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六、研发投入统计</w:t>
            </w:r>
          </w:p>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工作20分</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统计基础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5</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分领导重视、机构设置、人员配备、办公条件、统计宣传等五个方面，每个方面满分分值均为1分，每项根据具体情况酌情打分。</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有关统计数据、相关文件资料</w:t>
            </w:r>
          </w:p>
        </w:tc>
      </w:tr>
      <w:tr w:rsidR="008D7DA4" w:rsidRPr="008D7DA4" w:rsidTr="008D7DA4">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D7DA4" w:rsidRPr="008D7DA4" w:rsidRDefault="008D7DA4" w:rsidP="008D7DA4">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12</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业务开展</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5</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分规范化建设、业务培训、统计台帐、档案化管理、业务督导五</w:t>
            </w:r>
            <w:r w:rsidRPr="008D7DA4">
              <w:rPr>
                <w:rFonts w:ascii="宋体" w:eastAsia="宋体" w:hAnsi="宋体" w:cs="宋体" w:hint="eastAsia"/>
                <w:kern w:val="0"/>
                <w:sz w:val="27"/>
                <w:szCs w:val="27"/>
              </w:rPr>
              <w:lastRenderedPageBreak/>
              <w:t>个方面，每个方面满分分值为1分，每项根据具体情况酌情打分。</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lastRenderedPageBreak/>
              <w:t>有关统计数</w:t>
            </w:r>
            <w:r w:rsidRPr="008D7DA4">
              <w:rPr>
                <w:rFonts w:ascii="宋体" w:eastAsia="宋体" w:hAnsi="宋体" w:cs="宋体" w:hint="eastAsia"/>
                <w:kern w:val="0"/>
                <w:sz w:val="27"/>
                <w:szCs w:val="27"/>
              </w:rPr>
              <w:lastRenderedPageBreak/>
              <w:t>据、相关文件资料、实地检查情况。</w:t>
            </w:r>
          </w:p>
        </w:tc>
      </w:tr>
      <w:tr w:rsidR="008D7DA4" w:rsidRPr="008D7DA4" w:rsidTr="008D7DA4">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D7DA4" w:rsidRPr="008D7DA4" w:rsidRDefault="008D7DA4" w:rsidP="008D7DA4">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13</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数据质量</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5</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从时效性和准确性两个方面考核，每迟报一次、发生一笔数据差错扣0.5分，扣完为止。</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有关统计数据、相关文件资料、实地检查情况。</w:t>
            </w:r>
          </w:p>
        </w:tc>
      </w:tr>
      <w:tr w:rsidR="008D7DA4" w:rsidRPr="008D7DA4" w:rsidTr="008D7DA4">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8D7DA4" w:rsidRPr="008D7DA4" w:rsidRDefault="008D7DA4" w:rsidP="008D7DA4">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14</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统计服务</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5</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t>鼓励考评对象积极开展全社会研发投入数据分析、信息工作，提供本地区或本单位全社会研发投入统计分析材料。基本分3分，高质量分析2篇、信息10篇为基出。每篇分析计1分，信息每篇0.1分。被市领导批示的追加</w:t>
            </w:r>
            <w:r w:rsidRPr="008D7DA4">
              <w:rPr>
                <w:rFonts w:ascii="宋体" w:eastAsia="宋体" w:hAnsi="宋体" w:cs="宋体" w:hint="eastAsia"/>
                <w:kern w:val="0"/>
                <w:sz w:val="27"/>
                <w:szCs w:val="27"/>
              </w:rPr>
              <w:lastRenderedPageBreak/>
              <w:t>0.5分，被省级以上刊物录用的每录用一次追加0.5分。分析材料部分最高得分不超过5分。</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8D7DA4" w:rsidRPr="008D7DA4" w:rsidRDefault="008D7DA4" w:rsidP="008D7DA4">
            <w:pPr>
              <w:widowControl/>
              <w:jc w:val="left"/>
              <w:rPr>
                <w:rFonts w:ascii="宋体" w:eastAsia="宋体" w:hAnsi="宋体" w:cs="宋体"/>
                <w:kern w:val="0"/>
                <w:sz w:val="24"/>
                <w:szCs w:val="24"/>
              </w:rPr>
            </w:pPr>
            <w:r w:rsidRPr="008D7DA4">
              <w:rPr>
                <w:rFonts w:ascii="宋体" w:eastAsia="宋体" w:hAnsi="宋体" w:cs="宋体" w:hint="eastAsia"/>
                <w:kern w:val="0"/>
                <w:sz w:val="27"/>
                <w:szCs w:val="27"/>
              </w:rPr>
              <w:lastRenderedPageBreak/>
              <w:t>有关统计数据、相关文件资料、实地检</w:t>
            </w:r>
            <w:r w:rsidRPr="008D7DA4">
              <w:rPr>
                <w:rFonts w:ascii="宋体" w:eastAsia="宋体" w:hAnsi="宋体" w:cs="宋体" w:hint="eastAsia"/>
                <w:kern w:val="0"/>
                <w:sz w:val="27"/>
                <w:szCs w:val="27"/>
              </w:rPr>
              <w:lastRenderedPageBreak/>
              <w:t>查情况。</w:t>
            </w:r>
          </w:p>
        </w:tc>
      </w:tr>
    </w:tbl>
    <w:p w:rsidR="00863D2C" w:rsidRPr="008D7DA4" w:rsidRDefault="00863D2C" w:rsidP="008D7DA4">
      <w:bookmarkStart w:id="0" w:name="_GoBack"/>
      <w:bookmarkEnd w:id="0"/>
    </w:p>
    <w:sectPr w:rsidR="00863D2C" w:rsidRPr="008D7D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6A8"/>
    <w:rsid w:val="003A1065"/>
    <w:rsid w:val="00863D2C"/>
    <w:rsid w:val="008D7DA4"/>
    <w:rsid w:val="009F1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B490B-3055-476F-8FBE-CB95507F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1065"/>
    <w:pPr>
      <w:widowControl/>
      <w:jc w:val="left"/>
    </w:pPr>
    <w:rPr>
      <w:rFonts w:ascii="宋体" w:eastAsia="宋体" w:hAnsi="宋体" w:cs="宋体"/>
      <w:kern w:val="0"/>
      <w:sz w:val="24"/>
      <w:szCs w:val="24"/>
    </w:rPr>
  </w:style>
  <w:style w:type="character" w:styleId="a4">
    <w:name w:val="Strong"/>
    <w:basedOn w:val="a0"/>
    <w:uiPriority w:val="22"/>
    <w:qFormat/>
    <w:rsid w:val="008D7D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02359">
      <w:bodyDiv w:val="1"/>
      <w:marLeft w:val="0"/>
      <w:marRight w:val="0"/>
      <w:marTop w:val="0"/>
      <w:marBottom w:val="0"/>
      <w:divBdr>
        <w:top w:val="none" w:sz="0" w:space="0" w:color="auto"/>
        <w:left w:val="none" w:sz="0" w:space="0" w:color="auto"/>
        <w:bottom w:val="none" w:sz="0" w:space="0" w:color="auto"/>
        <w:right w:val="none" w:sz="0" w:space="0" w:color="auto"/>
      </w:divBdr>
      <w:divsChild>
        <w:div w:id="1047220604">
          <w:marLeft w:val="0"/>
          <w:marRight w:val="0"/>
          <w:marTop w:val="150"/>
          <w:marBottom w:val="150"/>
          <w:divBdr>
            <w:top w:val="none" w:sz="0" w:space="0" w:color="auto"/>
            <w:left w:val="none" w:sz="0" w:space="0" w:color="auto"/>
            <w:bottom w:val="none" w:sz="0" w:space="0" w:color="auto"/>
            <w:right w:val="none" w:sz="0" w:space="0" w:color="auto"/>
          </w:divBdr>
          <w:divsChild>
            <w:div w:id="1697541770">
              <w:marLeft w:val="0"/>
              <w:marRight w:val="0"/>
              <w:marTop w:val="0"/>
              <w:marBottom w:val="0"/>
              <w:divBdr>
                <w:top w:val="single" w:sz="6" w:space="9" w:color="DAE9F0"/>
                <w:left w:val="single" w:sz="6" w:space="11" w:color="DAE9F0"/>
                <w:bottom w:val="single" w:sz="6" w:space="0" w:color="DAE9F0"/>
                <w:right w:val="single" w:sz="6" w:space="11" w:color="DAE9F0"/>
              </w:divBdr>
              <w:divsChild>
                <w:div w:id="921253000">
                  <w:marLeft w:val="0"/>
                  <w:marRight w:val="0"/>
                  <w:marTop w:val="0"/>
                  <w:marBottom w:val="0"/>
                  <w:divBdr>
                    <w:top w:val="none" w:sz="0" w:space="0" w:color="auto"/>
                    <w:left w:val="none" w:sz="0" w:space="0" w:color="auto"/>
                    <w:bottom w:val="none" w:sz="0" w:space="0" w:color="auto"/>
                    <w:right w:val="none" w:sz="0" w:space="0" w:color="auto"/>
                  </w:divBdr>
                  <w:divsChild>
                    <w:div w:id="723530690">
                      <w:marLeft w:val="0"/>
                      <w:marRight w:val="0"/>
                      <w:marTop w:val="0"/>
                      <w:marBottom w:val="0"/>
                      <w:divBdr>
                        <w:top w:val="none" w:sz="0" w:space="0" w:color="auto"/>
                        <w:left w:val="none" w:sz="0" w:space="0" w:color="auto"/>
                        <w:bottom w:val="none" w:sz="0" w:space="0" w:color="auto"/>
                        <w:right w:val="none" w:sz="0" w:space="0" w:color="auto"/>
                      </w:divBdr>
                      <w:divsChild>
                        <w:div w:id="14411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7278">
      <w:bodyDiv w:val="1"/>
      <w:marLeft w:val="0"/>
      <w:marRight w:val="0"/>
      <w:marTop w:val="0"/>
      <w:marBottom w:val="0"/>
      <w:divBdr>
        <w:top w:val="none" w:sz="0" w:space="0" w:color="auto"/>
        <w:left w:val="none" w:sz="0" w:space="0" w:color="auto"/>
        <w:bottom w:val="none" w:sz="0" w:space="0" w:color="auto"/>
        <w:right w:val="none" w:sz="0" w:space="0" w:color="auto"/>
      </w:divBdr>
      <w:divsChild>
        <w:div w:id="1326736893">
          <w:marLeft w:val="0"/>
          <w:marRight w:val="0"/>
          <w:marTop w:val="0"/>
          <w:marBottom w:val="0"/>
          <w:divBdr>
            <w:top w:val="none" w:sz="0" w:space="0" w:color="auto"/>
            <w:left w:val="none" w:sz="0" w:space="0" w:color="auto"/>
            <w:bottom w:val="none" w:sz="0" w:space="0" w:color="auto"/>
            <w:right w:val="none" w:sz="0" w:space="0" w:color="auto"/>
          </w:divBdr>
        </w:div>
      </w:divsChild>
    </w:div>
    <w:div w:id="1355379802">
      <w:bodyDiv w:val="1"/>
      <w:marLeft w:val="0"/>
      <w:marRight w:val="0"/>
      <w:marTop w:val="0"/>
      <w:marBottom w:val="0"/>
      <w:divBdr>
        <w:top w:val="none" w:sz="0" w:space="0" w:color="auto"/>
        <w:left w:val="none" w:sz="0" w:space="0" w:color="auto"/>
        <w:bottom w:val="none" w:sz="0" w:space="0" w:color="auto"/>
        <w:right w:val="none" w:sz="0" w:space="0" w:color="auto"/>
      </w:divBdr>
      <w:divsChild>
        <w:div w:id="735124637">
          <w:marLeft w:val="0"/>
          <w:marRight w:val="0"/>
          <w:marTop w:val="150"/>
          <w:marBottom w:val="150"/>
          <w:divBdr>
            <w:top w:val="none" w:sz="0" w:space="0" w:color="auto"/>
            <w:left w:val="none" w:sz="0" w:space="0" w:color="auto"/>
            <w:bottom w:val="none" w:sz="0" w:space="0" w:color="auto"/>
            <w:right w:val="none" w:sz="0" w:space="0" w:color="auto"/>
          </w:divBdr>
          <w:divsChild>
            <w:div w:id="1310018550">
              <w:marLeft w:val="0"/>
              <w:marRight w:val="0"/>
              <w:marTop w:val="0"/>
              <w:marBottom w:val="0"/>
              <w:divBdr>
                <w:top w:val="single" w:sz="6" w:space="9" w:color="DAE9F0"/>
                <w:left w:val="single" w:sz="6" w:space="11" w:color="DAE9F0"/>
                <w:bottom w:val="single" w:sz="6" w:space="0" w:color="DAE9F0"/>
                <w:right w:val="single" w:sz="6" w:space="11" w:color="DAE9F0"/>
              </w:divBdr>
              <w:divsChild>
                <w:div w:id="1685864464">
                  <w:marLeft w:val="0"/>
                  <w:marRight w:val="0"/>
                  <w:marTop w:val="0"/>
                  <w:marBottom w:val="0"/>
                  <w:divBdr>
                    <w:top w:val="none" w:sz="0" w:space="0" w:color="auto"/>
                    <w:left w:val="none" w:sz="0" w:space="0" w:color="auto"/>
                    <w:bottom w:val="none" w:sz="0" w:space="0" w:color="auto"/>
                    <w:right w:val="none" w:sz="0" w:space="0" w:color="auto"/>
                  </w:divBdr>
                  <w:divsChild>
                    <w:div w:id="788354303">
                      <w:marLeft w:val="0"/>
                      <w:marRight w:val="0"/>
                      <w:marTop w:val="0"/>
                      <w:marBottom w:val="0"/>
                      <w:divBdr>
                        <w:top w:val="none" w:sz="0" w:space="0" w:color="auto"/>
                        <w:left w:val="none" w:sz="0" w:space="0" w:color="auto"/>
                        <w:bottom w:val="none" w:sz="0" w:space="0" w:color="auto"/>
                        <w:right w:val="none" w:sz="0" w:space="0" w:color="auto"/>
                      </w:divBdr>
                      <w:divsChild>
                        <w:div w:id="18361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133121">
      <w:bodyDiv w:val="1"/>
      <w:marLeft w:val="0"/>
      <w:marRight w:val="0"/>
      <w:marTop w:val="0"/>
      <w:marBottom w:val="0"/>
      <w:divBdr>
        <w:top w:val="none" w:sz="0" w:space="0" w:color="auto"/>
        <w:left w:val="none" w:sz="0" w:space="0" w:color="auto"/>
        <w:bottom w:val="none" w:sz="0" w:space="0" w:color="auto"/>
        <w:right w:val="none" w:sz="0" w:space="0" w:color="auto"/>
      </w:divBdr>
      <w:divsChild>
        <w:div w:id="198278089">
          <w:marLeft w:val="0"/>
          <w:marRight w:val="0"/>
          <w:marTop w:val="150"/>
          <w:marBottom w:val="150"/>
          <w:divBdr>
            <w:top w:val="none" w:sz="0" w:space="0" w:color="auto"/>
            <w:left w:val="none" w:sz="0" w:space="0" w:color="auto"/>
            <w:bottom w:val="none" w:sz="0" w:space="0" w:color="auto"/>
            <w:right w:val="none" w:sz="0" w:space="0" w:color="auto"/>
          </w:divBdr>
          <w:divsChild>
            <w:div w:id="278224616">
              <w:marLeft w:val="0"/>
              <w:marRight w:val="0"/>
              <w:marTop w:val="0"/>
              <w:marBottom w:val="0"/>
              <w:divBdr>
                <w:top w:val="single" w:sz="6" w:space="9" w:color="DAE9F0"/>
                <w:left w:val="single" w:sz="6" w:space="11" w:color="DAE9F0"/>
                <w:bottom w:val="single" w:sz="6" w:space="0" w:color="DAE9F0"/>
                <w:right w:val="single" w:sz="6" w:space="11" w:color="DAE9F0"/>
              </w:divBdr>
              <w:divsChild>
                <w:div w:id="1398672135">
                  <w:marLeft w:val="0"/>
                  <w:marRight w:val="0"/>
                  <w:marTop w:val="0"/>
                  <w:marBottom w:val="0"/>
                  <w:divBdr>
                    <w:top w:val="none" w:sz="0" w:space="0" w:color="auto"/>
                    <w:left w:val="none" w:sz="0" w:space="0" w:color="auto"/>
                    <w:bottom w:val="none" w:sz="0" w:space="0" w:color="auto"/>
                    <w:right w:val="none" w:sz="0" w:space="0" w:color="auto"/>
                  </w:divBdr>
                  <w:divsChild>
                    <w:div w:id="917254330">
                      <w:marLeft w:val="0"/>
                      <w:marRight w:val="0"/>
                      <w:marTop w:val="0"/>
                      <w:marBottom w:val="0"/>
                      <w:divBdr>
                        <w:top w:val="none" w:sz="0" w:space="0" w:color="auto"/>
                        <w:left w:val="none" w:sz="0" w:space="0" w:color="auto"/>
                        <w:bottom w:val="none" w:sz="0" w:space="0" w:color="auto"/>
                        <w:right w:val="none" w:sz="0" w:space="0" w:color="auto"/>
                      </w:divBdr>
                      <w:divsChild>
                        <w:div w:id="40522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1334</Words>
  <Characters>7607</Characters>
  <Application>Microsoft Office Word</Application>
  <DocSecurity>0</DocSecurity>
  <Lines>63</Lines>
  <Paragraphs>17</Paragraphs>
  <ScaleCrop>false</ScaleCrop>
  <Company/>
  <LinksUpToDate>false</LinksUpToDate>
  <CharactersWithSpaces>8924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5</cp:revision>
  <dcterms:created xsi:type="dcterms:W3CDTF">2018-05-14T05:36:00Z</dcterms:created>
  <dcterms:modified xsi:type="dcterms:W3CDTF">2018-05-14T05:37:00Z</dcterms:modified>
</cp:coreProperties>
</file>