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7E" w:rsidRPr="001D517E" w:rsidRDefault="001D517E" w:rsidP="001D517E">
      <w:pPr>
        <w:widowControl/>
        <w:jc w:val="center"/>
        <w:outlineLvl w:val="1"/>
        <w:rPr>
          <w:rFonts w:ascii="宋体" w:eastAsia="宋体" w:hAnsi="宋体" w:cs="宋体"/>
          <w:b/>
          <w:bCs/>
          <w:color w:val="9E0101"/>
          <w:kern w:val="0"/>
          <w:sz w:val="24"/>
          <w:szCs w:val="24"/>
        </w:rPr>
      </w:pPr>
      <w:bookmarkStart w:id="0" w:name="_GoBack"/>
      <w:r w:rsidRPr="001D517E">
        <w:rPr>
          <w:rFonts w:ascii="宋体" w:eastAsia="宋体" w:hAnsi="宋体" w:cs="宋体" w:hint="eastAsia"/>
          <w:b/>
          <w:bCs/>
          <w:color w:val="9E0101"/>
          <w:kern w:val="0"/>
          <w:sz w:val="24"/>
          <w:szCs w:val="24"/>
        </w:rPr>
        <w:t>余干县人民政府关于创新驱动“1111”工程的实施意见</w:t>
      </w:r>
    </w:p>
    <w:bookmarkEnd w:id="0"/>
    <w:p w:rsidR="001D517E" w:rsidRDefault="001D517E" w:rsidP="001D517E">
      <w:pPr>
        <w:widowControl/>
        <w:spacing w:line="640" w:lineRule="atLeast"/>
        <w:jc w:val="center"/>
        <w:rPr>
          <w:rFonts w:ascii="仿宋_GB2312" w:eastAsia="仿宋_GB2312" w:hAnsi="宋体" w:cs="宋体"/>
          <w:color w:val="000000"/>
          <w:kern w:val="0"/>
          <w:sz w:val="32"/>
          <w:szCs w:val="32"/>
        </w:rPr>
      </w:pPr>
    </w:p>
    <w:p w:rsidR="001D517E" w:rsidRPr="001D517E" w:rsidRDefault="001D517E" w:rsidP="001D517E">
      <w:pPr>
        <w:widowControl/>
        <w:spacing w:line="640" w:lineRule="atLeast"/>
        <w:jc w:val="center"/>
        <w:rPr>
          <w:rFonts w:ascii="宋体" w:eastAsia="宋体" w:hAnsi="宋体" w:cs="宋体" w:hint="eastAsia"/>
          <w:color w:val="000000"/>
          <w:kern w:val="0"/>
          <w:sz w:val="24"/>
          <w:szCs w:val="24"/>
        </w:rPr>
      </w:pPr>
      <w:proofErr w:type="gramStart"/>
      <w:r w:rsidRPr="001D517E">
        <w:rPr>
          <w:rFonts w:ascii="仿宋_GB2312" w:eastAsia="仿宋_GB2312" w:hAnsi="宋体" w:cs="宋体" w:hint="eastAsia"/>
          <w:color w:val="000000"/>
          <w:kern w:val="0"/>
          <w:sz w:val="32"/>
          <w:szCs w:val="32"/>
        </w:rPr>
        <w:t>干府发</w:t>
      </w:r>
      <w:proofErr w:type="gramEnd"/>
      <w:r w:rsidRPr="001D517E">
        <w:rPr>
          <w:rFonts w:ascii="仿宋_GB2312" w:eastAsia="仿宋_GB2312" w:hAnsi="宋体" w:cs="宋体" w:hint="eastAsia"/>
          <w:color w:val="000000"/>
          <w:kern w:val="0"/>
          <w:sz w:val="32"/>
          <w:szCs w:val="32"/>
        </w:rPr>
        <w:t>〔2016〕9号</w:t>
      </w:r>
    </w:p>
    <w:p w:rsidR="001D517E" w:rsidRPr="001D517E" w:rsidRDefault="001D517E" w:rsidP="001D517E">
      <w:pPr>
        <w:widowControl/>
        <w:spacing w:line="390" w:lineRule="atLeast"/>
        <w:jc w:val="left"/>
        <w:rPr>
          <w:rFonts w:ascii="宋体" w:eastAsia="宋体" w:hAnsi="宋体" w:cs="宋体"/>
          <w:color w:val="000000"/>
          <w:kern w:val="0"/>
          <w:sz w:val="18"/>
          <w:szCs w:val="18"/>
        </w:rPr>
      </w:pPr>
      <w:r w:rsidRPr="001D517E">
        <w:rPr>
          <w:rFonts w:ascii="宋体" w:eastAsia="宋体" w:hAnsi="宋体" w:cs="宋体" w:hint="eastAsia"/>
          <w:b/>
          <w:bCs/>
          <w:color w:val="000000"/>
          <w:kern w:val="0"/>
          <w:sz w:val="18"/>
          <w:szCs w:val="18"/>
        </w:rPr>
        <w:t> </w:t>
      </w:r>
    </w:p>
    <w:p w:rsidR="001D517E" w:rsidRPr="001D517E" w:rsidRDefault="001D517E" w:rsidP="001D517E">
      <w:pPr>
        <w:widowControl/>
        <w:spacing w:line="390" w:lineRule="atLeast"/>
        <w:jc w:val="left"/>
        <w:rPr>
          <w:rFonts w:ascii="宋体" w:eastAsia="宋体" w:hAnsi="宋体" w:cs="宋体" w:hint="eastAsia"/>
          <w:color w:val="000000"/>
          <w:kern w:val="0"/>
          <w:sz w:val="18"/>
          <w:szCs w:val="18"/>
        </w:rPr>
      </w:pPr>
      <w:r w:rsidRPr="001D517E">
        <w:rPr>
          <w:rFonts w:ascii="宋体" w:eastAsia="宋体" w:hAnsi="宋体" w:cs="宋体" w:hint="eastAsia"/>
          <w:b/>
          <w:bCs/>
          <w:color w:val="000000"/>
          <w:kern w:val="0"/>
          <w:sz w:val="18"/>
          <w:szCs w:val="18"/>
        </w:rPr>
        <w:t> </w:t>
      </w:r>
    </w:p>
    <w:p w:rsidR="001D517E" w:rsidRPr="001D517E" w:rsidRDefault="001D517E" w:rsidP="001D517E">
      <w:pPr>
        <w:widowControl/>
        <w:spacing w:line="390" w:lineRule="atLeast"/>
        <w:jc w:val="left"/>
        <w:rPr>
          <w:rFonts w:ascii="宋体" w:eastAsia="宋体" w:hAnsi="宋体" w:cs="宋体" w:hint="eastAsia"/>
          <w:color w:val="000000"/>
          <w:kern w:val="0"/>
          <w:sz w:val="18"/>
          <w:szCs w:val="18"/>
        </w:rPr>
      </w:pPr>
      <w:r w:rsidRPr="001D517E">
        <w:rPr>
          <w:rFonts w:ascii="宋体" w:eastAsia="宋体" w:hAnsi="宋体" w:cs="宋体" w:hint="eastAsia"/>
          <w:color w:val="000000"/>
          <w:kern w:val="0"/>
          <w:sz w:val="18"/>
          <w:szCs w:val="18"/>
        </w:rPr>
        <w:t> </w:t>
      </w:r>
    </w:p>
    <w:p w:rsidR="001D517E" w:rsidRPr="001D517E" w:rsidRDefault="001D517E" w:rsidP="001D517E">
      <w:pPr>
        <w:widowControl/>
        <w:spacing w:line="600" w:lineRule="atLeast"/>
        <w:jc w:val="left"/>
        <w:rPr>
          <w:rFonts w:ascii="宋体" w:eastAsia="宋体" w:hAnsi="宋体" w:cs="宋体" w:hint="eastAsia"/>
          <w:color w:val="000000"/>
          <w:kern w:val="0"/>
          <w:sz w:val="24"/>
          <w:szCs w:val="24"/>
        </w:rPr>
      </w:pPr>
      <w:r w:rsidRPr="001D517E">
        <w:rPr>
          <w:rFonts w:ascii="仿宋_GB2312" w:eastAsia="仿宋_GB2312" w:hAnsi="宋体" w:cs="宋体" w:hint="eastAsia"/>
          <w:color w:val="000000"/>
          <w:kern w:val="0"/>
          <w:sz w:val="32"/>
          <w:szCs w:val="32"/>
        </w:rPr>
        <w:t>各乡、镇人民政府，县属场，县直各单位：</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为全面实施创新驱动发展战略，进一步提升我县科技支撑和引领经济社会发展能力，根据《上饶市人民政府关于创新驱动“2211”工程的实施意见》文件精神，我县将在“十三五”期间实施创新驱动“1111”工程，即围绕我县新兴产业和优势产业，重点新建10个市级以上创新平台和载体，新增10个市级以上创新人才和团队，表彰10家科技创新领军企业，新增10家以上国家高新技术企业。现提出具体实施意见如下：</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黑体" w:eastAsia="黑体" w:hAnsi="黑体" w:cs="宋体" w:hint="eastAsia"/>
          <w:color w:val="000000"/>
          <w:kern w:val="0"/>
          <w:sz w:val="32"/>
          <w:szCs w:val="32"/>
        </w:rPr>
        <w:t>一、总体思路</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牢固树立“创新、协调、绿色、开放、共享”的发展理念，全面实施创新驱动发展战略，努力实现新常态下发展动力由要素驱动向创新驱动转变、产业结构由中低端向中高端迈进。重点聚焦我县新兴产业和优势产业，以企业为实施主体，以实施重点扶持为抓手，以创新平台和载体、创新人才和团队为支撑，着力深化科技体制机制改革，大力推动科技成果转移转化，加快形成大众创新创业的局面，全面推进创新型余干建设。</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黑体" w:eastAsia="黑体" w:hAnsi="黑体" w:cs="宋体" w:hint="eastAsia"/>
          <w:color w:val="000000"/>
          <w:kern w:val="0"/>
          <w:sz w:val="32"/>
          <w:szCs w:val="32"/>
        </w:rPr>
        <w:lastRenderedPageBreak/>
        <w:t>二、基本原则</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（一）产业提升原则。</w:t>
      </w:r>
      <w:r w:rsidRPr="001D517E">
        <w:rPr>
          <w:rFonts w:ascii="仿宋_GB2312" w:eastAsia="仿宋_GB2312" w:hAnsi="宋体" w:cs="宋体" w:hint="eastAsia"/>
          <w:color w:val="000000"/>
          <w:kern w:val="0"/>
          <w:sz w:val="32"/>
          <w:szCs w:val="32"/>
        </w:rPr>
        <w:t>以产业提升的技术需求为导向，组织申报实施重点科技扶持专项，运用现代信息技术和“互联网+”等高新技术改造优势产业，增强产业的核心竞争力，提升产业发展的层次和质量，形成新兴产业集群。</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（二）聚焦重点原则。</w:t>
      </w:r>
      <w:r w:rsidRPr="001D517E">
        <w:rPr>
          <w:rFonts w:ascii="仿宋_GB2312" w:eastAsia="仿宋_GB2312" w:hAnsi="宋体" w:cs="宋体" w:hint="eastAsia"/>
          <w:color w:val="000000"/>
          <w:kern w:val="0"/>
          <w:sz w:val="32"/>
          <w:szCs w:val="32"/>
        </w:rPr>
        <w:t>结合我县产业基础和发展趋势，重点聚焦未来3-5年具有高成长性、强带动力、广辐射面的战略性新兴产业，突破行业关键核心技术，抢占技术制高点和价值链高端环节，推进产业结构迈向中高端。</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（三）人才为先原则。</w:t>
      </w:r>
      <w:r w:rsidRPr="001D517E">
        <w:rPr>
          <w:rFonts w:ascii="仿宋_GB2312" w:eastAsia="仿宋_GB2312" w:hAnsi="宋体" w:cs="宋体" w:hint="eastAsia"/>
          <w:color w:val="000000"/>
          <w:kern w:val="0"/>
          <w:sz w:val="32"/>
          <w:szCs w:val="32"/>
        </w:rPr>
        <w:t>树立人才是第一资源的理念，围绕产业转型升级，立足提升重点领域技术创新水平，大力引进急需紧缺的高层次人才和创新团队，培育、提升本土科技领军人才和创新团队的研发能力。</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（四）协同创新原则。</w:t>
      </w:r>
      <w:r w:rsidRPr="001D517E">
        <w:rPr>
          <w:rFonts w:ascii="仿宋_GB2312" w:eastAsia="仿宋_GB2312" w:hAnsi="宋体" w:cs="宋体" w:hint="eastAsia"/>
          <w:color w:val="000000"/>
          <w:kern w:val="0"/>
          <w:sz w:val="32"/>
          <w:szCs w:val="32"/>
        </w:rPr>
        <w:t>建立和完善产学研协同、部门间协同、区域协同等协同创新机制，构建“多元开放、集成高效”的协同创新体系，促进各</w:t>
      </w:r>
      <w:proofErr w:type="gramStart"/>
      <w:r w:rsidRPr="001D517E">
        <w:rPr>
          <w:rFonts w:ascii="仿宋_GB2312" w:eastAsia="仿宋_GB2312" w:hAnsi="宋体" w:cs="宋体" w:hint="eastAsia"/>
          <w:color w:val="000000"/>
          <w:kern w:val="0"/>
          <w:sz w:val="32"/>
          <w:szCs w:val="32"/>
        </w:rPr>
        <w:t>类创新</w:t>
      </w:r>
      <w:proofErr w:type="gramEnd"/>
      <w:r w:rsidRPr="001D517E">
        <w:rPr>
          <w:rFonts w:ascii="仿宋_GB2312" w:eastAsia="仿宋_GB2312" w:hAnsi="宋体" w:cs="宋体" w:hint="eastAsia"/>
          <w:color w:val="000000"/>
          <w:kern w:val="0"/>
          <w:sz w:val="32"/>
          <w:szCs w:val="32"/>
        </w:rPr>
        <w:t>主体深度结合、创新要素有机融合、优质资源充分共享，提升整体创新效能。</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（五）市场导向原则。</w:t>
      </w:r>
      <w:r w:rsidRPr="001D517E">
        <w:rPr>
          <w:rFonts w:ascii="仿宋_GB2312" w:eastAsia="仿宋_GB2312" w:hAnsi="宋体" w:cs="宋体" w:hint="eastAsia"/>
          <w:color w:val="000000"/>
          <w:kern w:val="0"/>
          <w:sz w:val="32"/>
          <w:szCs w:val="32"/>
        </w:rPr>
        <w:t>建</w:t>
      </w:r>
      <w:r w:rsidRPr="001D517E">
        <w:rPr>
          <w:rFonts w:ascii="仿宋_GB2312" w:eastAsia="仿宋_GB2312" w:hAnsi="宋体" w:cs="宋体" w:hint="eastAsia"/>
          <w:color w:val="000000"/>
          <w:spacing w:val="-6"/>
          <w:kern w:val="0"/>
          <w:sz w:val="32"/>
          <w:szCs w:val="32"/>
        </w:rPr>
        <w:t>立健全技术创新市场导向机制，发挥市场对技术研发方向、路线选择、要素价格、各</w:t>
      </w:r>
      <w:proofErr w:type="gramStart"/>
      <w:r w:rsidRPr="001D517E">
        <w:rPr>
          <w:rFonts w:ascii="仿宋_GB2312" w:eastAsia="仿宋_GB2312" w:hAnsi="宋体" w:cs="宋体" w:hint="eastAsia"/>
          <w:color w:val="000000"/>
          <w:spacing w:val="-6"/>
          <w:kern w:val="0"/>
          <w:sz w:val="32"/>
          <w:szCs w:val="32"/>
        </w:rPr>
        <w:t>类创新</w:t>
      </w:r>
      <w:proofErr w:type="gramEnd"/>
      <w:r w:rsidRPr="001D517E">
        <w:rPr>
          <w:rFonts w:ascii="仿宋_GB2312" w:eastAsia="仿宋_GB2312" w:hAnsi="宋体" w:cs="宋体" w:hint="eastAsia"/>
          <w:color w:val="000000"/>
          <w:spacing w:val="-6"/>
          <w:kern w:val="0"/>
          <w:sz w:val="32"/>
          <w:szCs w:val="32"/>
        </w:rPr>
        <w:t>要素配置的导向作用，构建统一开放、竞争有序按市场</w:t>
      </w:r>
      <w:r w:rsidRPr="001D517E">
        <w:rPr>
          <w:rFonts w:ascii="仿宋_GB2312" w:eastAsia="仿宋_GB2312" w:hAnsi="宋体" w:cs="宋体" w:hint="eastAsia"/>
          <w:color w:val="000000"/>
          <w:spacing w:val="-6"/>
          <w:kern w:val="0"/>
          <w:sz w:val="32"/>
          <w:szCs w:val="32"/>
        </w:rPr>
        <w:lastRenderedPageBreak/>
        <w:t>机制运行的技术创新体系，推动创新要素整合和技术集成，提高创新资源配置效率。</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（六）开放合作原则。</w:t>
      </w:r>
      <w:r w:rsidRPr="001D517E">
        <w:rPr>
          <w:rFonts w:ascii="仿宋_GB2312" w:eastAsia="仿宋_GB2312" w:hAnsi="宋体" w:cs="宋体" w:hint="eastAsia"/>
          <w:color w:val="000000"/>
          <w:kern w:val="0"/>
          <w:sz w:val="32"/>
          <w:szCs w:val="32"/>
        </w:rPr>
        <w:t>实施科技大开放战略，全方位、多层次、多渠道、多方式扩大科技开放合作，强化高校、科研院所与企业间的科技合作，引进一批优势科研机构、人才、技术、成果、项目，广泛集聚国内外创新要素资源。</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黑体" w:eastAsia="黑体" w:hAnsi="黑体" w:cs="宋体" w:hint="eastAsia"/>
          <w:color w:val="000000"/>
          <w:kern w:val="0"/>
          <w:sz w:val="32"/>
          <w:szCs w:val="32"/>
        </w:rPr>
        <w:t>三、目标任务</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十三五”期间，通过创新驱动“1111”工程的实施，全县科技创新能力显著提升，区域创新体系更加健全，符合创新要求的体制机制更加完善，力争使创新成为驱动经济增长的主要动力。力争到2020年，全县科技综合实力在全市明显前移，高新技术产业产值、规模以上工业新产品产值均实现翻番，高新技术产业增加值</w:t>
      </w:r>
      <w:proofErr w:type="gramStart"/>
      <w:r w:rsidRPr="001D517E">
        <w:rPr>
          <w:rFonts w:ascii="仿宋_GB2312" w:eastAsia="仿宋_GB2312" w:hAnsi="宋体" w:cs="宋体" w:hint="eastAsia"/>
          <w:color w:val="000000"/>
          <w:kern w:val="0"/>
          <w:sz w:val="32"/>
          <w:szCs w:val="32"/>
        </w:rPr>
        <w:t>占规模</w:t>
      </w:r>
      <w:proofErr w:type="gramEnd"/>
      <w:r w:rsidRPr="001D517E">
        <w:rPr>
          <w:rFonts w:ascii="仿宋_GB2312" w:eastAsia="仿宋_GB2312" w:hAnsi="宋体" w:cs="宋体" w:hint="eastAsia"/>
          <w:color w:val="000000"/>
          <w:kern w:val="0"/>
          <w:sz w:val="32"/>
          <w:szCs w:val="32"/>
        </w:rPr>
        <w:t>以上工业增加值的比重达到30%以上，专利申请和授权量增长200%。</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（一）新建10个市级以上创新平台和载体</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在巩固提升现有省级、市级创新平台和载体的基础上，重点新增建设10个市级以上创新平台和载体。主要包括：市级以上重点（工程）实验室、工程（技术）研究中心、企业技术中心，市级以上科技企业孵化器、</w:t>
      </w:r>
      <w:proofErr w:type="gramStart"/>
      <w:r w:rsidRPr="001D517E">
        <w:rPr>
          <w:rFonts w:ascii="仿宋_GB2312" w:eastAsia="仿宋_GB2312" w:hAnsi="宋体" w:cs="宋体" w:hint="eastAsia"/>
          <w:color w:val="000000"/>
          <w:kern w:val="0"/>
          <w:sz w:val="32"/>
          <w:szCs w:val="32"/>
        </w:rPr>
        <w:t>众创空间</w:t>
      </w:r>
      <w:proofErr w:type="gramEnd"/>
      <w:r w:rsidRPr="001D517E">
        <w:rPr>
          <w:rFonts w:ascii="仿宋_GB2312" w:eastAsia="仿宋_GB2312" w:hAnsi="宋体" w:cs="宋体" w:hint="eastAsia"/>
          <w:color w:val="000000"/>
          <w:kern w:val="0"/>
          <w:sz w:val="32"/>
          <w:szCs w:val="32"/>
        </w:rPr>
        <w:t>等。</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lastRenderedPageBreak/>
        <w:t>（二）新增10个市级以上创新人才和团队</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在巩固提升现有省级、市级创新人才和团队的基础上，新增培养各类市级以上创新创业人才和团队10个。主要包括：信江英才866工程人选、千人计划、江西省青年科学家、江西省科技创新创业领军人才、江西省主要学科学术和技术带头人、赣</w:t>
      </w:r>
      <w:proofErr w:type="gramStart"/>
      <w:r w:rsidRPr="001D517E">
        <w:rPr>
          <w:rFonts w:ascii="仿宋_GB2312" w:eastAsia="仿宋_GB2312" w:hAnsi="宋体" w:cs="宋体" w:hint="eastAsia"/>
          <w:color w:val="000000"/>
          <w:kern w:val="0"/>
          <w:sz w:val="32"/>
          <w:szCs w:val="32"/>
        </w:rPr>
        <w:t>鄱</w:t>
      </w:r>
      <w:proofErr w:type="gramEnd"/>
      <w:r w:rsidRPr="001D517E">
        <w:rPr>
          <w:rFonts w:ascii="仿宋_GB2312" w:eastAsia="仿宋_GB2312" w:hAnsi="宋体" w:cs="宋体" w:hint="eastAsia"/>
          <w:color w:val="000000"/>
          <w:kern w:val="0"/>
          <w:sz w:val="32"/>
          <w:szCs w:val="32"/>
        </w:rPr>
        <w:t>英才555工程人选等。</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（三）表彰10家全县“科技创新领军企业”</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形成全社会鼓励创新、尊重创新、关心支持创新的风尚。在全县范围内围绕电力能源、新型建材、新型水钻、生活用纸、纺织服装、医药食品等主要产业，根据企业自主创新、协同创新以及成果转化运用等方面，每年年终进行一次评比，共选定10家企业，以县人民政府名义授牌。授牌结果在县电视台等主要新闻媒体进行宣传，企业及其相关负责人可享受有关的奖励及优待。</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（四）新增10家以上高新技术企业</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以从事高新技术产品开发的企业为重点培育对象，培育和壮大一批竞争力强的高新技术企业，推动我县高技术含量的科技型企业快速增长。到2020年，新增国家高新技术企业10家以上。</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黑体" w:eastAsia="黑体" w:hAnsi="黑体" w:cs="宋体" w:hint="eastAsia"/>
          <w:color w:val="000000"/>
          <w:kern w:val="0"/>
          <w:sz w:val="32"/>
          <w:szCs w:val="32"/>
        </w:rPr>
        <w:t>四、主要措施</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实施创新驱动“1111”工程，是“十三五”期间我县贯彻落实创新驱动发展战略、促进产业转型升级的重要举</w:t>
      </w:r>
      <w:r w:rsidRPr="001D517E">
        <w:rPr>
          <w:rFonts w:ascii="仿宋_GB2312" w:eastAsia="仿宋_GB2312" w:hAnsi="宋体" w:cs="宋体" w:hint="eastAsia"/>
          <w:color w:val="000000"/>
          <w:kern w:val="0"/>
          <w:sz w:val="32"/>
          <w:szCs w:val="32"/>
        </w:rPr>
        <w:lastRenderedPageBreak/>
        <w:t>措。县财政将增加科技专项资金预算，确保每年创新驱动“1111”工程的专项经费。各相关部门必须统一思想、提高认识，围绕“1111”工程的实施，调整发展思路和部署，落实相关政策，采取有力措施，切实抓出成效。</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（一）强化创新平台和载体建设</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一是鼓励企业建立创新平台。巩固提升现有省级、市级平台的建设水平，强化考核评估，对创新研发能力强、成果转化效率高、创新人才培养优的创新研发平台，择优安排一定经费给予支持，并且在科研项目立项、人才引进和培养、基础设施建设、知识产权保护、科技成果奖励、科技融资和政府政策等方面予以重点扶持。对新组建的国家级、省级、市级研发平台，在按照《余干县科技创新奖励办法》（</w:t>
      </w:r>
      <w:proofErr w:type="gramStart"/>
      <w:r w:rsidRPr="001D517E">
        <w:rPr>
          <w:rFonts w:ascii="仿宋_GB2312" w:eastAsia="仿宋_GB2312" w:hAnsi="宋体" w:cs="宋体" w:hint="eastAsia"/>
          <w:color w:val="000000"/>
          <w:kern w:val="0"/>
          <w:sz w:val="32"/>
          <w:szCs w:val="32"/>
        </w:rPr>
        <w:t>干府办</w:t>
      </w:r>
      <w:proofErr w:type="gramEnd"/>
      <w:r w:rsidRPr="001D517E">
        <w:rPr>
          <w:rFonts w:ascii="仿宋_GB2312" w:eastAsia="仿宋_GB2312" w:hAnsi="宋体" w:cs="宋体" w:hint="eastAsia"/>
          <w:color w:val="000000"/>
          <w:kern w:val="0"/>
          <w:sz w:val="32"/>
          <w:szCs w:val="32"/>
        </w:rPr>
        <w:t>发[2015]85号）有关规定执行的同时，凡被认定为国家级科技企业孵化器、</w:t>
      </w:r>
      <w:proofErr w:type="gramStart"/>
      <w:r w:rsidRPr="001D517E">
        <w:rPr>
          <w:rFonts w:ascii="仿宋_GB2312" w:eastAsia="仿宋_GB2312" w:hAnsi="宋体" w:cs="宋体" w:hint="eastAsia"/>
          <w:color w:val="000000"/>
          <w:kern w:val="0"/>
          <w:sz w:val="32"/>
          <w:szCs w:val="32"/>
        </w:rPr>
        <w:t>众创空间</w:t>
      </w:r>
      <w:proofErr w:type="gramEnd"/>
      <w:r w:rsidRPr="001D517E">
        <w:rPr>
          <w:rFonts w:ascii="仿宋_GB2312" w:eastAsia="仿宋_GB2312" w:hAnsi="宋体" w:cs="宋体" w:hint="eastAsia"/>
          <w:color w:val="000000"/>
          <w:kern w:val="0"/>
          <w:sz w:val="32"/>
          <w:szCs w:val="32"/>
        </w:rPr>
        <w:t>的由县财政给予10万元的奖励；省级科技企业孵化器和</w:t>
      </w:r>
      <w:proofErr w:type="gramStart"/>
      <w:r w:rsidRPr="001D517E">
        <w:rPr>
          <w:rFonts w:ascii="仿宋_GB2312" w:eastAsia="仿宋_GB2312" w:hAnsi="宋体" w:cs="宋体" w:hint="eastAsia"/>
          <w:color w:val="000000"/>
          <w:kern w:val="0"/>
          <w:sz w:val="32"/>
          <w:szCs w:val="32"/>
        </w:rPr>
        <w:t>众创</w:t>
      </w:r>
      <w:proofErr w:type="gramEnd"/>
      <w:r w:rsidRPr="001D517E">
        <w:rPr>
          <w:rFonts w:ascii="仿宋_GB2312" w:eastAsia="仿宋_GB2312" w:hAnsi="宋体" w:cs="宋体" w:hint="eastAsia"/>
          <w:color w:val="000000"/>
          <w:kern w:val="0"/>
          <w:sz w:val="32"/>
          <w:szCs w:val="32"/>
        </w:rPr>
        <w:t>空间由县财政给予5万元的奖励；市级科技企业孵化器和</w:t>
      </w:r>
      <w:proofErr w:type="gramStart"/>
      <w:r w:rsidRPr="001D517E">
        <w:rPr>
          <w:rFonts w:ascii="仿宋_GB2312" w:eastAsia="仿宋_GB2312" w:hAnsi="宋体" w:cs="宋体" w:hint="eastAsia"/>
          <w:color w:val="000000"/>
          <w:kern w:val="0"/>
          <w:sz w:val="32"/>
          <w:szCs w:val="32"/>
        </w:rPr>
        <w:t>众创</w:t>
      </w:r>
      <w:proofErr w:type="gramEnd"/>
      <w:r w:rsidRPr="001D517E">
        <w:rPr>
          <w:rFonts w:ascii="仿宋_GB2312" w:eastAsia="仿宋_GB2312" w:hAnsi="宋体" w:cs="宋体" w:hint="eastAsia"/>
          <w:color w:val="000000"/>
          <w:kern w:val="0"/>
          <w:sz w:val="32"/>
          <w:szCs w:val="32"/>
        </w:rPr>
        <w:t>空间由县财政给予2万元的奖励。（责任单位：县科技局、县财政局、</w:t>
      </w:r>
      <w:proofErr w:type="gramStart"/>
      <w:r w:rsidRPr="001D517E">
        <w:rPr>
          <w:rFonts w:ascii="仿宋_GB2312" w:eastAsia="仿宋_GB2312" w:hAnsi="宋体" w:cs="宋体" w:hint="eastAsia"/>
          <w:color w:val="000000"/>
          <w:kern w:val="0"/>
          <w:sz w:val="32"/>
          <w:szCs w:val="32"/>
        </w:rPr>
        <w:t>县发改</w:t>
      </w:r>
      <w:proofErr w:type="gramEnd"/>
      <w:r w:rsidRPr="001D517E">
        <w:rPr>
          <w:rFonts w:ascii="仿宋_GB2312" w:eastAsia="仿宋_GB2312" w:hAnsi="宋体" w:cs="宋体" w:hint="eastAsia"/>
          <w:color w:val="000000"/>
          <w:kern w:val="0"/>
          <w:sz w:val="32"/>
          <w:szCs w:val="32"/>
        </w:rPr>
        <w:t>委、县工信委、</w:t>
      </w:r>
      <w:proofErr w:type="gramStart"/>
      <w:r w:rsidRPr="001D517E">
        <w:rPr>
          <w:rFonts w:ascii="仿宋_GB2312" w:eastAsia="仿宋_GB2312" w:hAnsi="宋体" w:cs="宋体" w:hint="eastAsia"/>
          <w:color w:val="000000"/>
          <w:kern w:val="0"/>
          <w:sz w:val="32"/>
          <w:szCs w:val="32"/>
        </w:rPr>
        <w:t>县教体局</w:t>
      </w:r>
      <w:proofErr w:type="gramEnd"/>
      <w:r w:rsidRPr="001D517E">
        <w:rPr>
          <w:rFonts w:ascii="仿宋_GB2312" w:eastAsia="仿宋_GB2312" w:hAnsi="宋体" w:cs="宋体" w:hint="eastAsia"/>
          <w:color w:val="000000"/>
          <w:kern w:val="0"/>
          <w:sz w:val="32"/>
          <w:szCs w:val="32"/>
        </w:rPr>
        <w:t>）</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二是支持高新技术产业园区做大做强。对高新技术产业园区分类进行指导，在科技计划项目立项时予以优先支持。鼓励和支持高新技术产业园区引进创新型企业，培育发展和做</w:t>
      </w:r>
      <w:proofErr w:type="gramStart"/>
      <w:r w:rsidRPr="001D517E">
        <w:rPr>
          <w:rFonts w:ascii="仿宋_GB2312" w:eastAsia="仿宋_GB2312" w:hAnsi="宋体" w:cs="宋体" w:hint="eastAsia"/>
          <w:color w:val="000000"/>
          <w:kern w:val="0"/>
          <w:sz w:val="32"/>
          <w:szCs w:val="32"/>
        </w:rPr>
        <w:t>强做</w:t>
      </w:r>
      <w:proofErr w:type="gramEnd"/>
      <w:r w:rsidRPr="001D517E">
        <w:rPr>
          <w:rFonts w:ascii="仿宋_GB2312" w:eastAsia="仿宋_GB2312" w:hAnsi="宋体" w:cs="宋体" w:hint="eastAsia"/>
          <w:color w:val="000000"/>
          <w:kern w:val="0"/>
          <w:sz w:val="32"/>
          <w:szCs w:val="32"/>
        </w:rPr>
        <w:t>优高新技术产业。对于高新技术产业园区建</w:t>
      </w:r>
      <w:r w:rsidRPr="001D517E">
        <w:rPr>
          <w:rFonts w:ascii="仿宋_GB2312" w:eastAsia="仿宋_GB2312" w:hAnsi="宋体" w:cs="宋体" w:hint="eastAsia"/>
          <w:color w:val="000000"/>
          <w:kern w:val="0"/>
          <w:sz w:val="32"/>
          <w:szCs w:val="32"/>
        </w:rPr>
        <w:lastRenderedPageBreak/>
        <w:t>立的高水平公共服务平台、技术检测平台、创业孵化平台和创新研发平台，县财政给予必要的政策扶持和资金支持。（责任单位：县科技局、县高新区管委会、县财政局、</w:t>
      </w:r>
      <w:proofErr w:type="gramStart"/>
      <w:r w:rsidRPr="001D517E">
        <w:rPr>
          <w:rFonts w:ascii="仿宋_GB2312" w:eastAsia="仿宋_GB2312" w:hAnsi="宋体" w:cs="宋体" w:hint="eastAsia"/>
          <w:color w:val="000000"/>
          <w:kern w:val="0"/>
          <w:sz w:val="32"/>
          <w:szCs w:val="32"/>
        </w:rPr>
        <w:t>县发改</w:t>
      </w:r>
      <w:proofErr w:type="gramEnd"/>
      <w:r w:rsidRPr="001D517E">
        <w:rPr>
          <w:rFonts w:ascii="仿宋_GB2312" w:eastAsia="仿宋_GB2312" w:hAnsi="宋体" w:cs="宋体" w:hint="eastAsia"/>
          <w:color w:val="000000"/>
          <w:kern w:val="0"/>
          <w:sz w:val="32"/>
          <w:szCs w:val="32"/>
        </w:rPr>
        <w:t>委、县商务局）</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三是鼓励和支持行业龙头企业牵头组建产业技术创新战略联盟。支</w:t>
      </w:r>
      <w:r w:rsidRPr="001D517E">
        <w:rPr>
          <w:rFonts w:ascii="仿宋_GB2312" w:eastAsia="仿宋_GB2312" w:hAnsi="宋体" w:cs="宋体" w:hint="eastAsia"/>
          <w:color w:val="000000"/>
          <w:spacing w:val="-4"/>
          <w:kern w:val="0"/>
          <w:sz w:val="32"/>
          <w:szCs w:val="32"/>
        </w:rPr>
        <w:t>持我县企业组建产业技术创新战略联盟，并申请省级、国家级联盟，对新获批的国家级、</w:t>
      </w:r>
      <w:proofErr w:type="gramStart"/>
      <w:r w:rsidRPr="001D517E">
        <w:rPr>
          <w:rFonts w:ascii="仿宋_GB2312" w:eastAsia="仿宋_GB2312" w:hAnsi="宋体" w:cs="宋体" w:hint="eastAsia"/>
          <w:color w:val="000000"/>
          <w:spacing w:val="-4"/>
          <w:kern w:val="0"/>
          <w:sz w:val="32"/>
          <w:szCs w:val="32"/>
        </w:rPr>
        <w:t>省级产业</w:t>
      </w:r>
      <w:proofErr w:type="gramEnd"/>
      <w:r w:rsidRPr="001D517E">
        <w:rPr>
          <w:rFonts w:ascii="仿宋_GB2312" w:eastAsia="仿宋_GB2312" w:hAnsi="宋体" w:cs="宋体" w:hint="eastAsia"/>
          <w:color w:val="000000"/>
          <w:spacing w:val="-4"/>
          <w:kern w:val="0"/>
          <w:sz w:val="32"/>
          <w:szCs w:val="32"/>
        </w:rPr>
        <w:t>技术联盟，以项目方式给予支持。我县企业与国家级科研院所建立产学研技术战略联盟或科技协同创新平台，并取得科技成果，经有关部门确认后，由县财政给予10万元的一次性奖励。（责任单位：县科技局、县财政局、县工信委）</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（二）加大创新人才和团队培养扶持力度</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一是加大对创新人才和团队建设的支持力度。对于新获批国家级、省级、市级创新人才和团队，在项目申报时给予重点支持（责任单位：县科技局、县</w:t>
      </w:r>
      <w:proofErr w:type="gramStart"/>
      <w:r w:rsidRPr="001D517E">
        <w:rPr>
          <w:rFonts w:ascii="仿宋_GB2312" w:eastAsia="仿宋_GB2312" w:hAnsi="宋体" w:cs="宋体" w:hint="eastAsia"/>
          <w:color w:val="000000"/>
          <w:kern w:val="0"/>
          <w:sz w:val="32"/>
          <w:szCs w:val="32"/>
        </w:rPr>
        <w:t>人社局</w:t>
      </w:r>
      <w:proofErr w:type="gramEnd"/>
      <w:r w:rsidRPr="001D517E">
        <w:rPr>
          <w:rFonts w:ascii="仿宋_GB2312" w:eastAsia="仿宋_GB2312" w:hAnsi="宋体" w:cs="宋体" w:hint="eastAsia"/>
          <w:color w:val="000000"/>
          <w:kern w:val="0"/>
          <w:sz w:val="32"/>
          <w:szCs w:val="32"/>
        </w:rPr>
        <w:t>、县财政局、</w:t>
      </w:r>
      <w:proofErr w:type="gramStart"/>
      <w:r w:rsidRPr="001D517E">
        <w:rPr>
          <w:rFonts w:ascii="仿宋_GB2312" w:eastAsia="仿宋_GB2312" w:hAnsi="宋体" w:cs="宋体" w:hint="eastAsia"/>
          <w:color w:val="000000"/>
          <w:kern w:val="0"/>
          <w:sz w:val="32"/>
          <w:szCs w:val="32"/>
        </w:rPr>
        <w:t>县教体局</w:t>
      </w:r>
      <w:proofErr w:type="gramEnd"/>
      <w:r w:rsidRPr="001D517E">
        <w:rPr>
          <w:rFonts w:ascii="仿宋_GB2312" w:eastAsia="仿宋_GB2312" w:hAnsi="宋体" w:cs="宋体" w:hint="eastAsia"/>
          <w:color w:val="000000"/>
          <w:kern w:val="0"/>
          <w:sz w:val="32"/>
          <w:szCs w:val="32"/>
        </w:rPr>
        <w:t>）。</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二是鼓励引进高层次创新型技术人才。对于引进的高层次技术人才，在人才落户、住房安排、社会保障、职称评定、子女入学、配偶安置等方面按政策优先予以保障。用人单位应按有关规定及时为高层次人才办理或接续养老、医疗、工伤、失业等各项社会保险，</w:t>
      </w:r>
      <w:proofErr w:type="gramStart"/>
      <w:r w:rsidRPr="001D517E">
        <w:rPr>
          <w:rFonts w:ascii="仿宋_GB2312" w:eastAsia="仿宋_GB2312" w:hAnsi="宋体" w:cs="宋体" w:hint="eastAsia"/>
          <w:color w:val="000000"/>
          <w:kern w:val="0"/>
          <w:sz w:val="32"/>
          <w:szCs w:val="32"/>
        </w:rPr>
        <w:t>人社部门</w:t>
      </w:r>
      <w:proofErr w:type="gramEnd"/>
      <w:r w:rsidRPr="001D517E">
        <w:rPr>
          <w:rFonts w:ascii="仿宋_GB2312" w:eastAsia="仿宋_GB2312" w:hAnsi="宋体" w:cs="宋体" w:hint="eastAsia"/>
          <w:color w:val="000000"/>
          <w:kern w:val="0"/>
          <w:sz w:val="32"/>
          <w:szCs w:val="32"/>
        </w:rPr>
        <w:t>优先办理相关手续。项目领军人才从事重点创新、成果转化等活</w:t>
      </w:r>
      <w:r w:rsidRPr="001D517E">
        <w:rPr>
          <w:rFonts w:ascii="仿宋_GB2312" w:eastAsia="仿宋_GB2312" w:hAnsi="宋体" w:cs="宋体" w:hint="eastAsia"/>
          <w:color w:val="000000"/>
          <w:kern w:val="0"/>
          <w:sz w:val="32"/>
          <w:szCs w:val="32"/>
        </w:rPr>
        <w:lastRenderedPageBreak/>
        <w:t>动取得的业绩，可作为职称评审业绩条件之一。（责任单位：县</w:t>
      </w:r>
      <w:proofErr w:type="gramStart"/>
      <w:r w:rsidRPr="001D517E">
        <w:rPr>
          <w:rFonts w:ascii="仿宋_GB2312" w:eastAsia="仿宋_GB2312" w:hAnsi="宋体" w:cs="宋体" w:hint="eastAsia"/>
          <w:color w:val="000000"/>
          <w:kern w:val="0"/>
          <w:sz w:val="32"/>
          <w:szCs w:val="32"/>
        </w:rPr>
        <w:t>人社局</w:t>
      </w:r>
      <w:proofErr w:type="gramEnd"/>
      <w:r w:rsidRPr="001D517E">
        <w:rPr>
          <w:rFonts w:ascii="仿宋_GB2312" w:eastAsia="仿宋_GB2312" w:hAnsi="宋体" w:cs="宋体" w:hint="eastAsia"/>
          <w:color w:val="000000"/>
          <w:kern w:val="0"/>
          <w:sz w:val="32"/>
          <w:szCs w:val="32"/>
        </w:rPr>
        <w:t>、</w:t>
      </w:r>
      <w:proofErr w:type="gramStart"/>
      <w:r w:rsidRPr="001D517E">
        <w:rPr>
          <w:rFonts w:ascii="仿宋_GB2312" w:eastAsia="仿宋_GB2312" w:hAnsi="宋体" w:cs="宋体" w:hint="eastAsia"/>
          <w:color w:val="000000"/>
          <w:kern w:val="0"/>
          <w:sz w:val="32"/>
          <w:szCs w:val="32"/>
        </w:rPr>
        <w:t>县教体局</w:t>
      </w:r>
      <w:proofErr w:type="gramEnd"/>
      <w:r w:rsidRPr="001D517E">
        <w:rPr>
          <w:rFonts w:ascii="仿宋_GB2312" w:eastAsia="仿宋_GB2312" w:hAnsi="宋体" w:cs="宋体" w:hint="eastAsia"/>
          <w:color w:val="000000"/>
          <w:kern w:val="0"/>
          <w:sz w:val="32"/>
          <w:szCs w:val="32"/>
        </w:rPr>
        <w:t>、县高新区管委会）</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三是统筹人才、团队、项目、基地建设。对确定的国家级和省级、市级高层次创新人才和团队，在申报创新平台建设、重大（点）科技计划项目时给予优先安排，在经费支持上予以适当倾斜。（责任单位：县科技局、县</w:t>
      </w:r>
      <w:proofErr w:type="gramStart"/>
      <w:r w:rsidRPr="001D517E">
        <w:rPr>
          <w:rFonts w:ascii="仿宋_GB2312" w:eastAsia="仿宋_GB2312" w:hAnsi="宋体" w:cs="宋体" w:hint="eastAsia"/>
          <w:color w:val="000000"/>
          <w:kern w:val="0"/>
          <w:sz w:val="32"/>
          <w:szCs w:val="32"/>
        </w:rPr>
        <w:t>人社局</w:t>
      </w:r>
      <w:proofErr w:type="gramEnd"/>
      <w:r w:rsidRPr="001D517E">
        <w:rPr>
          <w:rFonts w:ascii="仿宋_GB2312" w:eastAsia="仿宋_GB2312" w:hAnsi="宋体" w:cs="宋体" w:hint="eastAsia"/>
          <w:color w:val="000000"/>
          <w:kern w:val="0"/>
          <w:sz w:val="32"/>
          <w:szCs w:val="32"/>
        </w:rPr>
        <w:t>、</w:t>
      </w:r>
      <w:proofErr w:type="gramStart"/>
      <w:r w:rsidRPr="001D517E">
        <w:rPr>
          <w:rFonts w:ascii="仿宋_GB2312" w:eastAsia="仿宋_GB2312" w:hAnsi="宋体" w:cs="宋体" w:hint="eastAsia"/>
          <w:color w:val="000000"/>
          <w:kern w:val="0"/>
          <w:sz w:val="32"/>
          <w:szCs w:val="32"/>
        </w:rPr>
        <w:t>县教体局</w:t>
      </w:r>
      <w:proofErr w:type="gramEnd"/>
      <w:r w:rsidRPr="001D517E">
        <w:rPr>
          <w:rFonts w:ascii="仿宋_GB2312" w:eastAsia="仿宋_GB2312" w:hAnsi="宋体" w:cs="宋体" w:hint="eastAsia"/>
          <w:color w:val="000000"/>
          <w:kern w:val="0"/>
          <w:sz w:val="32"/>
          <w:szCs w:val="32"/>
        </w:rPr>
        <w:t>）</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（三）实行科技创新企业授牌激励机制</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一是每年在全县范围内评定10家“科技创新领军企业”，县人民政府予以授牌。有关部门要制定科学评定标准，每年评定一次。凡被认定为“科技创新领军企业”的企业，县有关部门</w:t>
      </w:r>
      <w:r w:rsidRPr="001D517E">
        <w:rPr>
          <w:rFonts w:ascii="仿宋_GB2312" w:eastAsia="仿宋_GB2312" w:hAnsi="宋体" w:cs="宋体" w:hint="eastAsia"/>
          <w:color w:val="000000"/>
          <w:kern w:val="0"/>
          <w:sz w:val="32"/>
          <w:szCs w:val="32"/>
        </w:rPr>
        <w:t>       </w:t>
      </w:r>
      <w:r w:rsidRPr="001D517E">
        <w:rPr>
          <w:rFonts w:ascii="仿宋_GB2312" w:eastAsia="仿宋_GB2312" w:hAnsi="宋体" w:cs="宋体" w:hint="eastAsia"/>
          <w:color w:val="000000"/>
          <w:kern w:val="0"/>
          <w:sz w:val="32"/>
          <w:szCs w:val="32"/>
        </w:rPr>
        <w:t>在政策范围内尽最大可能予以优先支持，同时县财政每年给予5万元的一次性奖励。（责任单位：县科技局、县财政局）</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二是健全优先采购使用重点创新产品的政策。对首次投放市场的创新产品，采取首购、订购以及政府购买服务等方式予以支持。使用财政资金的重大产品采购项目，应首先采用具有自主知识产权的产品，对涉及民生的高新技术产品，在落实扩大内需的措施中予以优先安排。（责任单位：县财政局、</w:t>
      </w:r>
      <w:proofErr w:type="gramStart"/>
      <w:r w:rsidRPr="001D517E">
        <w:rPr>
          <w:rFonts w:ascii="仿宋_GB2312" w:eastAsia="仿宋_GB2312" w:hAnsi="宋体" w:cs="宋体" w:hint="eastAsia"/>
          <w:color w:val="000000"/>
          <w:kern w:val="0"/>
          <w:sz w:val="32"/>
          <w:szCs w:val="32"/>
        </w:rPr>
        <w:t>县发改</w:t>
      </w:r>
      <w:proofErr w:type="gramEnd"/>
      <w:r w:rsidRPr="001D517E">
        <w:rPr>
          <w:rFonts w:ascii="仿宋_GB2312" w:eastAsia="仿宋_GB2312" w:hAnsi="宋体" w:cs="宋体" w:hint="eastAsia"/>
          <w:color w:val="000000"/>
          <w:kern w:val="0"/>
          <w:sz w:val="32"/>
          <w:szCs w:val="32"/>
        </w:rPr>
        <w:t>委、县工信委、县科技局、县国资办）</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（四）加快培育高新技术企业</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lastRenderedPageBreak/>
        <w:t>一是大力培育高新技术企业。做好“一对一”的高新技术企业培育服务工作，搭建高新技术企业与政府、金融机构、科研机构、高等院校之间交流合作服务平台，扶持高新技术企业上市。对于新认定的高新技术企业，按照《余干县科技创新奖励办法》的有关规定由县财政给予10万元的一次性奖励。加强企业专利工作，鼓励企事业单位和个人申请专利，凡企事业单位和个人申请并授予专利权的发明专利，由县财政每项给予1万元的一次性奖励；实用新型专利并已实施的，由县财政每项给予2000元的一次性奖励；外观设计专利并已实施的，由县财政每项给予500的一次性奖励。</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鼓励企业实施已授权的专利，企业实施经转让的国家发明和实用新型专利，可按转让实际发生额的1.5%-3%给予一次性资金支持，最高不超过1万元。（责任单位：县科技局、县财政局）</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二是落实高新技术企业税收优惠政策。依法落实高新技术企业减按15%的税率征收企业所得税、研发费用加计扣除、固定资产加速折旧等税收优惠政策。对研发费用支出占当年销售额比例超过5%的，按其对各级财政的贡献，各级财政给予部分奖励。企业开展研发活动中实际发生的研发费用，未形成无形资产计入当期损益的，在按规定据实扣除的基础上，按照年度实际发生额的50%，从本年度应纳</w:t>
      </w:r>
      <w:r w:rsidRPr="001D517E">
        <w:rPr>
          <w:rFonts w:ascii="仿宋_GB2312" w:eastAsia="仿宋_GB2312" w:hAnsi="宋体" w:cs="宋体" w:hint="eastAsia"/>
          <w:color w:val="000000"/>
          <w:kern w:val="0"/>
          <w:sz w:val="32"/>
          <w:szCs w:val="32"/>
        </w:rPr>
        <w:lastRenderedPageBreak/>
        <w:t>税所得额中扣除；形成无形资产的，按照无形资产成本的150%在税前摊销。（责任单位：县国税局、县地税局、县财政局、县科技局、县高新区管委会）</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三是鼓励社会资金投资高新技术企业。对创业投资企业采取股权投资方式投资未上市中小高新技术企业2年以上的，可按其投资额的70%，在股权持有满2年的当年抵扣</w:t>
      </w:r>
      <w:proofErr w:type="gramStart"/>
      <w:r w:rsidRPr="001D517E">
        <w:rPr>
          <w:rFonts w:ascii="仿宋_GB2312" w:eastAsia="仿宋_GB2312" w:hAnsi="宋体" w:cs="宋体" w:hint="eastAsia"/>
          <w:color w:val="000000"/>
          <w:kern w:val="0"/>
          <w:sz w:val="32"/>
          <w:szCs w:val="32"/>
        </w:rPr>
        <w:t>该创业</w:t>
      </w:r>
      <w:proofErr w:type="gramEnd"/>
      <w:r w:rsidRPr="001D517E">
        <w:rPr>
          <w:rFonts w:ascii="仿宋_GB2312" w:eastAsia="仿宋_GB2312" w:hAnsi="宋体" w:cs="宋体" w:hint="eastAsia"/>
          <w:color w:val="000000"/>
          <w:kern w:val="0"/>
          <w:sz w:val="32"/>
          <w:szCs w:val="32"/>
        </w:rPr>
        <w:t>投资企业的应纳税所得额；当年不足抵扣的可在以后纳税年度结转抵扣。（责任单位：县国税局、县地税局、县科技局）</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（五）深化科技体制机制改革</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一是建立统筹协调与决策机制。成立由县政府分管领导为组长的创新驱动“1111”工程推进小组，负责统筹、部署、指导、协调工程实施的各项工作。推进小组办公室设在县科技局，负责日常协调工作。（责任单位：县科技局、</w:t>
      </w:r>
      <w:proofErr w:type="gramStart"/>
      <w:r w:rsidRPr="001D517E">
        <w:rPr>
          <w:rFonts w:ascii="仿宋_GB2312" w:eastAsia="仿宋_GB2312" w:hAnsi="宋体" w:cs="宋体" w:hint="eastAsia"/>
          <w:color w:val="000000"/>
          <w:kern w:val="0"/>
          <w:sz w:val="32"/>
          <w:szCs w:val="32"/>
        </w:rPr>
        <w:t>县发改</w:t>
      </w:r>
      <w:proofErr w:type="gramEnd"/>
      <w:r w:rsidRPr="001D517E">
        <w:rPr>
          <w:rFonts w:ascii="仿宋_GB2312" w:eastAsia="仿宋_GB2312" w:hAnsi="宋体" w:cs="宋体" w:hint="eastAsia"/>
          <w:color w:val="000000"/>
          <w:kern w:val="0"/>
          <w:sz w:val="32"/>
          <w:szCs w:val="32"/>
        </w:rPr>
        <w:t>委、县工信委、县财政局、县</w:t>
      </w:r>
      <w:proofErr w:type="gramStart"/>
      <w:r w:rsidRPr="001D517E">
        <w:rPr>
          <w:rFonts w:ascii="仿宋_GB2312" w:eastAsia="仿宋_GB2312" w:hAnsi="宋体" w:cs="宋体" w:hint="eastAsia"/>
          <w:color w:val="000000"/>
          <w:kern w:val="0"/>
          <w:sz w:val="32"/>
          <w:szCs w:val="32"/>
        </w:rPr>
        <w:t>人社局</w:t>
      </w:r>
      <w:proofErr w:type="gramEnd"/>
      <w:r w:rsidRPr="001D517E">
        <w:rPr>
          <w:rFonts w:ascii="仿宋_GB2312" w:eastAsia="仿宋_GB2312" w:hAnsi="宋体" w:cs="宋体" w:hint="eastAsia"/>
          <w:color w:val="000000"/>
          <w:kern w:val="0"/>
          <w:sz w:val="32"/>
          <w:szCs w:val="32"/>
        </w:rPr>
        <w:t>）</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二是促进科技与金融结合。创新财政金融支持科技发展的路径，加大科技型中小企业贷款补偿</w:t>
      </w:r>
      <w:proofErr w:type="gramStart"/>
      <w:r w:rsidRPr="001D517E">
        <w:rPr>
          <w:rFonts w:ascii="仿宋_GB2312" w:eastAsia="仿宋_GB2312" w:hAnsi="宋体" w:cs="宋体" w:hint="eastAsia"/>
          <w:color w:val="000000"/>
          <w:kern w:val="0"/>
          <w:sz w:val="32"/>
          <w:szCs w:val="32"/>
        </w:rPr>
        <w:t>金财政</w:t>
      </w:r>
      <w:proofErr w:type="gramEnd"/>
      <w:r w:rsidRPr="001D517E">
        <w:rPr>
          <w:rFonts w:ascii="仿宋_GB2312" w:eastAsia="仿宋_GB2312" w:hAnsi="宋体" w:cs="宋体" w:hint="eastAsia"/>
          <w:color w:val="000000"/>
          <w:kern w:val="0"/>
          <w:sz w:val="32"/>
          <w:szCs w:val="32"/>
        </w:rPr>
        <w:t>投入力度，并对高新技术企业予以优先支持。积极引导各类投资基金投资县内创新项目。财政性资金或政府投融资平台公司参股及发起设立的各类投资基金，在依法依规的前提下，本着“风险共担，利益共享”的原则，可通过适当让渡收益、采用优先劣后等结构化设计，按照市场化方式专</w:t>
      </w:r>
      <w:r w:rsidRPr="001D517E">
        <w:rPr>
          <w:rFonts w:ascii="仿宋_GB2312" w:eastAsia="仿宋_GB2312" w:hAnsi="宋体" w:cs="宋体" w:hint="eastAsia"/>
          <w:color w:val="000000"/>
          <w:kern w:val="0"/>
          <w:sz w:val="32"/>
          <w:szCs w:val="32"/>
        </w:rPr>
        <w:lastRenderedPageBreak/>
        <w:t>业运作。进一步优化和拓宽“科贷通”、知识产权质押融资渠道，鼓励各金融机构加大对科技型企业的信贷支持力度，鼓励各类金融机构开展专利、版权和商标等知识产权质押融资业务。（责任单位：县科技局、县财政局、县金融办、县委编办、有关金融机构）</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三是强化科技公共服务能力建设。建设全县科技创新公共服务平台，强化大型科学仪器、超级计算、科技报告、科技培训等科技创新资源共享服务，充分发挥政府在资源共享服务平台的主导作用，建立完善共建共享机制和服务模式，为我县各创新平台和创新载体、科技人才提供开放、高效和便捷的服务，提升科技创新创业的公共服务能力。（责任单位：县科技局、县财政局、</w:t>
      </w:r>
      <w:proofErr w:type="gramStart"/>
      <w:r w:rsidRPr="001D517E">
        <w:rPr>
          <w:rFonts w:ascii="仿宋_GB2312" w:eastAsia="仿宋_GB2312" w:hAnsi="宋体" w:cs="宋体" w:hint="eastAsia"/>
          <w:color w:val="000000"/>
          <w:kern w:val="0"/>
          <w:sz w:val="32"/>
          <w:szCs w:val="32"/>
        </w:rPr>
        <w:t>县教体局</w:t>
      </w:r>
      <w:proofErr w:type="gramEnd"/>
      <w:r w:rsidRPr="001D517E">
        <w:rPr>
          <w:rFonts w:ascii="仿宋_GB2312" w:eastAsia="仿宋_GB2312" w:hAnsi="宋体" w:cs="宋体" w:hint="eastAsia"/>
          <w:color w:val="000000"/>
          <w:kern w:val="0"/>
          <w:sz w:val="32"/>
          <w:szCs w:val="32"/>
        </w:rPr>
        <w:t>、县工信委、县高新区管委会）</w:t>
      </w:r>
    </w:p>
    <w:p w:rsidR="001D517E" w:rsidRPr="001D517E" w:rsidRDefault="001D517E" w:rsidP="001D517E">
      <w:pPr>
        <w:widowControl/>
        <w:spacing w:line="600" w:lineRule="atLeast"/>
        <w:ind w:firstLine="643"/>
        <w:jc w:val="left"/>
        <w:rPr>
          <w:rFonts w:ascii="宋体" w:eastAsia="宋体" w:hAnsi="宋体" w:cs="宋体"/>
          <w:color w:val="000000"/>
          <w:kern w:val="0"/>
          <w:sz w:val="24"/>
          <w:szCs w:val="24"/>
        </w:rPr>
      </w:pPr>
      <w:r w:rsidRPr="001D517E">
        <w:rPr>
          <w:rFonts w:ascii="楷体_GB2312" w:eastAsia="楷体_GB2312" w:hAnsi="宋体" w:cs="宋体" w:hint="eastAsia"/>
          <w:b/>
          <w:bCs/>
          <w:color w:val="000000"/>
          <w:kern w:val="0"/>
          <w:sz w:val="32"/>
          <w:szCs w:val="32"/>
        </w:rPr>
        <w:t>（六）加强督查问</w:t>
      </w:r>
      <w:proofErr w:type="gramStart"/>
      <w:r w:rsidRPr="001D517E">
        <w:rPr>
          <w:rFonts w:ascii="楷体_GB2312" w:eastAsia="楷体_GB2312" w:hAnsi="宋体" w:cs="宋体" w:hint="eastAsia"/>
          <w:b/>
          <w:bCs/>
          <w:color w:val="000000"/>
          <w:kern w:val="0"/>
          <w:sz w:val="32"/>
          <w:szCs w:val="32"/>
        </w:rPr>
        <w:t>效</w:t>
      </w:r>
      <w:proofErr w:type="gramEnd"/>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各有关部门要对各自实施情况进行督促检查和进展调度，并及时反馈进展情况和实施成效。建立创新驱动“1111”工程统计指标体系，定期予以发布。推进小组办公室要对各地、各有关部门项目完成情况进行考核和通报。（责任单位：县科技局、县统计局、</w:t>
      </w:r>
      <w:proofErr w:type="gramStart"/>
      <w:r w:rsidRPr="001D517E">
        <w:rPr>
          <w:rFonts w:ascii="仿宋_GB2312" w:eastAsia="仿宋_GB2312" w:hAnsi="宋体" w:cs="宋体" w:hint="eastAsia"/>
          <w:color w:val="000000"/>
          <w:kern w:val="0"/>
          <w:sz w:val="32"/>
          <w:szCs w:val="32"/>
        </w:rPr>
        <w:t>县发改</w:t>
      </w:r>
      <w:proofErr w:type="gramEnd"/>
      <w:r w:rsidRPr="001D517E">
        <w:rPr>
          <w:rFonts w:ascii="仿宋_GB2312" w:eastAsia="仿宋_GB2312" w:hAnsi="宋体" w:cs="宋体" w:hint="eastAsia"/>
          <w:color w:val="000000"/>
          <w:kern w:val="0"/>
          <w:sz w:val="32"/>
          <w:szCs w:val="32"/>
        </w:rPr>
        <w:t>委、县工信委、县财政局）</w:t>
      </w:r>
    </w:p>
    <w:p w:rsidR="001D517E" w:rsidRPr="001D517E" w:rsidRDefault="001D517E" w:rsidP="001D517E">
      <w:pPr>
        <w:widowControl/>
        <w:spacing w:line="390" w:lineRule="atLeast"/>
        <w:jc w:val="left"/>
        <w:rPr>
          <w:rFonts w:ascii="宋体" w:eastAsia="宋体" w:hAnsi="宋体" w:cs="宋体"/>
          <w:color w:val="000000"/>
          <w:kern w:val="0"/>
          <w:sz w:val="18"/>
          <w:szCs w:val="18"/>
        </w:rPr>
      </w:pPr>
      <w:r w:rsidRPr="001D517E">
        <w:rPr>
          <w:rFonts w:ascii="宋体" w:eastAsia="宋体" w:hAnsi="宋体" w:cs="宋体" w:hint="eastAsia"/>
          <w:color w:val="000000"/>
          <w:kern w:val="0"/>
          <w:sz w:val="18"/>
          <w:szCs w:val="18"/>
        </w:rPr>
        <w:t> </w:t>
      </w:r>
    </w:p>
    <w:p w:rsidR="001D517E" w:rsidRPr="001D517E" w:rsidRDefault="001D517E" w:rsidP="001D517E">
      <w:pPr>
        <w:widowControl/>
        <w:spacing w:line="390" w:lineRule="atLeast"/>
        <w:jc w:val="left"/>
        <w:rPr>
          <w:rFonts w:ascii="宋体" w:eastAsia="宋体" w:hAnsi="宋体" w:cs="宋体" w:hint="eastAsia"/>
          <w:color w:val="000000"/>
          <w:kern w:val="0"/>
          <w:sz w:val="18"/>
          <w:szCs w:val="18"/>
        </w:rPr>
      </w:pPr>
      <w:r w:rsidRPr="001D517E">
        <w:rPr>
          <w:rFonts w:ascii="宋体" w:eastAsia="宋体" w:hAnsi="宋体" w:cs="宋体" w:hint="eastAsia"/>
          <w:color w:val="000000"/>
          <w:kern w:val="0"/>
          <w:sz w:val="18"/>
          <w:szCs w:val="18"/>
        </w:rPr>
        <w:t> </w:t>
      </w:r>
    </w:p>
    <w:p w:rsidR="001D517E" w:rsidRPr="001D517E" w:rsidRDefault="001D517E" w:rsidP="001D517E">
      <w:pPr>
        <w:widowControl/>
        <w:spacing w:line="600" w:lineRule="atLeast"/>
        <w:ind w:right="569" w:firstLine="5600"/>
        <w:jc w:val="left"/>
        <w:rPr>
          <w:rFonts w:ascii="宋体" w:eastAsia="宋体" w:hAnsi="宋体" w:cs="宋体" w:hint="eastAsia"/>
          <w:color w:val="000000"/>
          <w:kern w:val="0"/>
          <w:sz w:val="24"/>
          <w:szCs w:val="24"/>
        </w:rPr>
      </w:pPr>
      <w:r w:rsidRPr="001D517E">
        <w:rPr>
          <w:rFonts w:ascii="仿宋_GB2312" w:eastAsia="仿宋_GB2312" w:hAnsi="宋体" w:cs="宋体" w:hint="eastAsia"/>
          <w:color w:val="000000"/>
          <w:kern w:val="0"/>
          <w:sz w:val="32"/>
          <w:szCs w:val="32"/>
        </w:rPr>
        <w:lastRenderedPageBreak/>
        <w:t>余干县人民政府</w:t>
      </w:r>
    </w:p>
    <w:p w:rsidR="001D517E" w:rsidRPr="001D517E" w:rsidRDefault="001D517E" w:rsidP="001D517E">
      <w:pPr>
        <w:widowControl/>
        <w:spacing w:line="600" w:lineRule="atLeast"/>
        <w:ind w:firstLine="560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2016年11月27日</w:t>
      </w:r>
    </w:p>
    <w:p w:rsidR="001D517E" w:rsidRPr="001D517E" w:rsidRDefault="001D517E" w:rsidP="001D517E">
      <w:pPr>
        <w:widowControl/>
        <w:spacing w:line="600" w:lineRule="atLeast"/>
        <w:ind w:firstLine="640"/>
        <w:jc w:val="left"/>
        <w:rPr>
          <w:rFonts w:ascii="宋体" w:eastAsia="宋体" w:hAnsi="宋体" w:cs="宋体"/>
          <w:color w:val="000000"/>
          <w:kern w:val="0"/>
          <w:sz w:val="24"/>
          <w:szCs w:val="24"/>
        </w:rPr>
      </w:pPr>
      <w:r w:rsidRPr="001D517E">
        <w:rPr>
          <w:rFonts w:ascii="仿宋_GB2312" w:eastAsia="仿宋_GB2312" w:hAnsi="宋体" w:cs="宋体" w:hint="eastAsia"/>
          <w:color w:val="000000"/>
          <w:kern w:val="0"/>
          <w:sz w:val="32"/>
          <w:szCs w:val="32"/>
        </w:rPr>
        <w:t>（此件主动公开）</w:t>
      </w:r>
    </w:p>
    <w:p w:rsidR="001D517E" w:rsidRPr="001D517E" w:rsidRDefault="001D517E" w:rsidP="001D517E">
      <w:pPr>
        <w:widowControl/>
        <w:spacing w:line="390" w:lineRule="atLeast"/>
        <w:jc w:val="left"/>
        <w:rPr>
          <w:rFonts w:ascii="宋体" w:eastAsia="宋体" w:hAnsi="宋体" w:cs="宋体"/>
          <w:color w:val="000000"/>
          <w:kern w:val="0"/>
          <w:sz w:val="18"/>
          <w:szCs w:val="18"/>
        </w:rPr>
      </w:pPr>
      <w:r w:rsidRPr="001D517E">
        <w:rPr>
          <w:rFonts w:ascii="宋体" w:eastAsia="宋体" w:hAnsi="宋体" w:cs="宋体" w:hint="eastAsia"/>
          <w:color w:val="000000"/>
          <w:kern w:val="0"/>
          <w:sz w:val="18"/>
          <w:szCs w:val="18"/>
        </w:rPr>
        <w:t> </w:t>
      </w:r>
    </w:p>
    <w:p w:rsidR="001D517E" w:rsidRPr="001D517E" w:rsidRDefault="001D517E" w:rsidP="001D517E">
      <w:pPr>
        <w:widowControl/>
        <w:spacing w:line="390" w:lineRule="atLeast"/>
        <w:jc w:val="left"/>
        <w:rPr>
          <w:rFonts w:ascii="宋体" w:eastAsia="宋体" w:hAnsi="宋体" w:cs="宋体" w:hint="eastAsia"/>
          <w:color w:val="000000"/>
          <w:kern w:val="0"/>
          <w:sz w:val="18"/>
          <w:szCs w:val="18"/>
        </w:rPr>
      </w:pPr>
      <w:r w:rsidRPr="001D517E">
        <w:rPr>
          <w:rFonts w:ascii="宋体" w:eastAsia="宋体" w:hAnsi="宋体" w:cs="宋体" w:hint="eastAsia"/>
          <w:color w:val="000000"/>
          <w:kern w:val="0"/>
          <w:sz w:val="18"/>
          <w:szCs w:val="18"/>
        </w:rPr>
        <w:t> </w:t>
      </w:r>
    </w:p>
    <w:p w:rsidR="001D517E" w:rsidRPr="001D517E" w:rsidRDefault="001D517E" w:rsidP="001D517E">
      <w:pPr>
        <w:widowControl/>
        <w:spacing w:line="390" w:lineRule="atLeast"/>
        <w:jc w:val="left"/>
        <w:rPr>
          <w:rFonts w:ascii="宋体" w:eastAsia="宋体" w:hAnsi="宋体" w:cs="宋体" w:hint="eastAsia"/>
          <w:color w:val="000000"/>
          <w:kern w:val="0"/>
          <w:sz w:val="18"/>
          <w:szCs w:val="18"/>
        </w:rPr>
      </w:pPr>
      <w:r w:rsidRPr="001D517E">
        <w:rPr>
          <w:rFonts w:ascii="宋体" w:eastAsia="宋体" w:hAnsi="宋体" w:cs="宋体" w:hint="eastAsia"/>
          <w:color w:val="000000"/>
          <w:kern w:val="0"/>
          <w:sz w:val="18"/>
          <w:szCs w:val="18"/>
        </w:rPr>
        <w:t> </w:t>
      </w:r>
    </w:p>
    <w:p w:rsidR="001D517E" w:rsidRPr="001D517E" w:rsidRDefault="001D517E" w:rsidP="001D517E">
      <w:pPr>
        <w:widowControl/>
        <w:spacing w:line="390" w:lineRule="atLeast"/>
        <w:jc w:val="left"/>
        <w:rPr>
          <w:rFonts w:ascii="宋体" w:eastAsia="宋体" w:hAnsi="宋体" w:cs="宋体" w:hint="eastAsia"/>
          <w:color w:val="000000"/>
          <w:kern w:val="0"/>
          <w:sz w:val="18"/>
          <w:szCs w:val="18"/>
        </w:rPr>
      </w:pPr>
      <w:r w:rsidRPr="001D517E">
        <w:rPr>
          <w:rFonts w:ascii="宋体" w:eastAsia="宋体" w:hAnsi="宋体" w:cs="宋体" w:hint="eastAsia"/>
          <w:color w:val="000000"/>
          <w:kern w:val="0"/>
          <w:sz w:val="18"/>
          <w:szCs w:val="18"/>
        </w:rPr>
        <w:t> </w:t>
      </w:r>
    </w:p>
    <w:p w:rsidR="001D517E" w:rsidRPr="001D517E" w:rsidRDefault="001D517E" w:rsidP="001D517E">
      <w:pPr>
        <w:widowControl/>
        <w:spacing w:line="390" w:lineRule="atLeast"/>
        <w:jc w:val="left"/>
        <w:rPr>
          <w:rFonts w:ascii="宋体" w:eastAsia="宋体" w:hAnsi="宋体" w:cs="宋体" w:hint="eastAsia"/>
          <w:color w:val="000000"/>
          <w:kern w:val="0"/>
          <w:sz w:val="18"/>
          <w:szCs w:val="18"/>
        </w:rPr>
      </w:pPr>
      <w:r w:rsidRPr="001D517E">
        <w:rPr>
          <w:rFonts w:ascii="宋体" w:eastAsia="宋体" w:hAnsi="宋体" w:cs="宋体" w:hint="eastAsia"/>
          <w:color w:val="000000"/>
          <w:kern w:val="0"/>
          <w:sz w:val="18"/>
          <w:szCs w:val="18"/>
        </w:rPr>
        <w:t> </w:t>
      </w:r>
    </w:p>
    <w:p w:rsidR="001D517E" w:rsidRPr="001D517E" w:rsidRDefault="001D517E" w:rsidP="001D517E">
      <w:pPr>
        <w:widowControl/>
        <w:spacing w:line="390" w:lineRule="atLeast"/>
        <w:jc w:val="left"/>
        <w:rPr>
          <w:rFonts w:ascii="宋体" w:eastAsia="宋体" w:hAnsi="宋体" w:cs="宋体" w:hint="eastAsia"/>
          <w:color w:val="000000"/>
          <w:kern w:val="0"/>
          <w:sz w:val="18"/>
          <w:szCs w:val="18"/>
        </w:rPr>
      </w:pPr>
      <w:r w:rsidRPr="001D517E">
        <w:rPr>
          <w:rFonts w:ascii="宋体" w:eastAsia="宋体" w:hAnsi="宋体" w:cs="宋体" w:hint="eastAsia"/>
          <w:color w:val="000000"/>
          <w:kern w:val="0"/>
          <w:sz w:val="18"/>
          <w:szCs w:val="18"/>
        </w:rPr>
        <w:t> </w:t>
      </w:r>
    </w:p>
    <w:p w:rsidR="001D517E" w:rsidRPr="001D517E" w:rsidRDefault="001D517E" w:rsidP="001D517E">
      <w:pPr>
        <w:widowControl/>
        <w:spacing w:line="540" w:lineRule="atLeast"/>
        <w:jc w:val="left"/>
        <w:rPr>
          <w:rFonts w:ascii="宋体" w:eastAsia="宋体" w:hAnsi="宋体" w:cs="宋体" w:hint="eastAsia"/>
          <w:color w:val="000000"/>
          <w:kern w:val="0"/>
          <w:sz w:val="24"/>
          <w:szCs w:val="24"/>
        </w:rPr>
      </w:pPr>
      <w:r w:rsidRPr="001D517E">
        <w:rPr>
          <w:rFonts w:ascii="宋体" w:eastAsia="宋体" w:hAnsi="宋体" w:cs="宋体" w:hint="eastAsia"/>
          <w:b/>
          <w:bCs/>
          <w:color w:val="000000"/>
          <w:kern w:val="0"/>
          <w:sz w:val="32"/>
          <w:szCs w:val="32"/>
          <w:u w:val="single"/>
        </w:rPr>
        <w:t> </w:t>
      </w:r>
      <w:r w:rsidRPr="001D517E">
        <w:rPr>
          <w:rFonts w:ascii="Calibri" w:eastAsia="黑体" w:hAnsi="Calibri" w:cs="Calibri"/>
          <w:color w:val="000000"/>
          <w:kern w:val="0"/>
          <w:sz w:val="32"/>
          <w:szCs w:val="32"/>
          <w:u w:val="single"/>
        </w:rPr>
        <w:t>                                                       </w:t>
      </w:r>
      <w:r w:rsidRPr="001D517E">
        <w:rPr>
          <w:rFonts w:ascii="Calibri" w:eastAsia="黑体" w:hAnsi="Calibri" w:cs="Calibri"/>
          <w:color w:val="000000"/>
          <w:kern w:val="0"/>
          <w:sz w:val="32"/>
          <w:szCs w:val="32"/>
        </w:rPr>
        <w:t>                                               </w:t>
      </w:r>
    </w:p>
    <w:p w:rsidR="001D517E" w:rsidRPr="001D517E" w:rsidRDefault="001D517E" w:rsidP="001D517E">
      <w:pPr>
        <w:widowControl/>
        <w:spacing w:line="540" w:lineRule="atLeast"/>
        <w:jc w:val="left"/>
        <w:rPr>
          <w:rFonts w:ascii="宋体" w:eastAsia="宋体" w:hAnsi="宋体" w:cs="宋体"/>
          <w:color w:val="000000"/>
          <w:kern w:val="0"/>
          <w:sz w:val="24"/>
          <w:szCs w:val="24"/>
        </w:rPr>
      </w:pPr>
      <w:r w:rsidRPr="001D517E">
        <w:rPr>
          <w:rFonts w:ascii="Calibri" w:eastAsia="黑体" w:hAnsi="Calibri" w:cs="Calibri"/>
          <w:color w:val="000000"/>
          <w:kern w:val="0"/>
          <w:sz w:val="32"/>
          <w:szCs w:val="32"/>
        </w:rPr>
        <w:t>  </w:t>
      </w:r>
      <w:r w:rsidRPr="001D517E">
        <w:rPr>
          <w:rFonts w:ascii="仿宋_GB2312" w:eastAsia="仿宋_GB2312" w:hAnsi="宋体" w:cs="宋体" w:hint="eastAsia"/>
          <w:color w:val="000000"/>
          <w:kern w:val="0"/>
          <w:sz w:val="32"/>
          <w:szCs w:val="32"/>
        </w:rPr>
        <w:t>抄送：</w:t>
      </w:r>
      <w:r w:rsidRPr="001D517E">
        <w:rPr>
          <w:rFonts w:ascii="仿宋_GB2312" w:eastAsia="仿宋_GB2312" w:hAnsi="宋体" w:cs="宋体" w:hint="eastAsia"/>
          <w:color w:val="000000"/>
          <w:spacing w:val="-8"/>
          <w:kern w:val="0"/>
          <w:sz w:val="32"/>
          <w:szCs w:val="32"/>
        </w:rPr>
        <w:t>县委，县纪委，县人大，县政协，县人武部，县委各部门，</w:t>
      </w:r>
    </w:p>
    <w:p w:rsidR="001D517E" w:rsidRPr="001D517E" w:rsidRDefault="001D517E" w:rsidP="001D517E">
      <w:pPr>
        <w:widowControl/>
        <w:spacing w:line="390" w:lineRule="atLeast"/>
        <w:jc w:val="left"/>
        <w:rPr>
          <w:rFonts w:ascii="宋体" w:eastAsia="宋体" w:hAnsi="宋体" w:cs="宋体"/>
          <w:color w:val="000000"/>
          <w:kern w:val="0"/>
          <w:sz w:val="24"/>
          <w:szCs w:val="24"/>
        </w:rPr>
      </w:pPr>
      <w:r w:rsidRPr="001D517E">
        <w:rPr>
          <w:rFonts w:ascii="Calibri" w:eastAsia="黑体" w:hAnsi="Calibri" w:cs="Calibri"/>
          <w:color w:val="000000"/>
          <w:kern w:val="0"/>
          <w:sz w:val="32"/>
          <w:szCs w:val="32"/>
          <w:u w:val="single"/>
        </w:rPr>
        <w:t>        </w:t>
      </w:r>
      <w:r w:rsidRPr="001D517E">
        <w:rPr>
          <w:rFonts w:ascii="仿宋_GB2312" w:eastAsia="仿宋_GB2312" w:hAnsi="宋体" w:cs="宋体" w:hint="eastAsia"/>
          <w:color w:val="000000"/>
          <w:kern w:val="0"/>
          <w:sz w:val="32"/>
          <w:szCs w:val="32"/>
          <w:u w:val="single"/>
        </w:rPr>
        <w:t>县法院，县检察院，各群众团体。</w:t>
      </w:r>
      <w:r w:rsidRPr="001D517E">
        <w:rPr>
          <w:rFonts w:ascii="仿宋_GB2312" w:eastAsia="仿宋_GB2312" w:hAnsi="宋体" w:cs="宋体" w:hint="eastAsia"/>
          <w:color w:val="000000"/>
          <w:kern w:val="0"/>
          <w:sz w:val="32"/>
          <w:szCs w:val="32"/>
          <w:u w:val="single"/>
        </w:rPr>
        <w:t>                </w:t>
      </w:r>
    </w:p>
    <w:p w:rsidR="001D517E" w:rsidRPr="001D517E" w:rsidRDefault="001D517E" w:rsidP="001D517E">
      <w:pPr>
        <w:widowControl/>
        <w:spacing w:line="390" w:lineRule="atLeast"/>
        <w:jc w:val="left"/>
        <w:rPr>
          <w:rFonts w:ascii="宋体" w:eastAsia="宋体" w:hAnsi="宋体" w:cs="宋体"/>
          <w:color w:val="000000"/>
          <w:kern w:val="0"/>
          <w:sz w:val="18"/>
          <w:szCs w:val="18"/>
        </w:rPr>
      </w:pPr>
      <w:r w:rsidRPr="001D517E">
        <w:rPr>
          <w:rFonts w:ascii="仿宋_GB2312" w:eastAsia="仿宋_GB2312" w:hAnsi="宋体" w:cs="宋体" w:hint="eastAsia"/>
          <w:color w:val="000000"/>
          <w:kern w:val="0"/>
          <w:sz w:val="32"/>
          <w:szCs w:val="32"/>
          <w:u w:val="single"/>
        </w:rPr>
        <w:t> </w:t>
      </w:r>
      <w:r w:rsidRPr="001D517E">
        <w:rPr>
          <w:rFonts w:ascii="仿宋_GB2312" w:eastAsia="仿宋_GB2312" w:hAnsi="宋体" w:cs="宋体" w:hint="eastAsia"/>
          <w:color w:val="000000"/>
          <w:spacing w:val="-20"/>
          <w:kern w:val="0"/>
          <w:sz w:val="32"/>
          <w:szCs w:val="32"/>
          <w:u w:val="single"/>
        </w:rPr>
        <w:t> </w:t>
      </w:r>
      <w:r w:rsidRPr="001D517E">
        <w:rPr>
          <w:rFonts w:ascii="仿宋_GB2312" w:eastAsia="仿宋_GB2312" w:hAnsi="宋体" w:cs="宋体" w:hint="eastAsia"/>
          <w:color w:val="000000"/>
          <w:kern w:val="0"/>
          <w:sz w:val="32"/>
          <w:szCs w:val="32"/>
          <w:u w:val="single"/>
        </w:rPr>
        <w:t>余干县人民政府办公室秘书科</w:t>
      </w:r>
      <w:r w:rsidRPr="001D517E">
        <w:rPr>
          <w:rFonts w:ascii="仿宋_GB2312" w:eastAsia="仿宋_GB2312" w:hAnsi="宋体" w:cs="宋体" w:hint="eastAsia"/>
          <w:color w:val="000000"/>
          <w:kern w:val="0"/>
          <w:sz w:val="32"/>
          <w:szCs w:val="32"/>
          <w:u w:val="single"/>
        </w:rPr>
        <w:t>     </w:t>
      </w:r>
      <w:r w:rsidRPr="001D517E">
        <w:rPr>
          <w:rFonts w:ascii="仿宋_GB2312" w:eastAsia="仿宋_GB2312" w:hAnsi="宋体" w:cs="宋体" w:hint="eastAsia"/>
          <w:color w:val="000000"/>
          <w:kern w:val="0"/>
          <w:sz w:val="32"/>
          <w:szCs w:val="32"/>
          <w:u w:val="single"/>
        </w:rPr>
        <w:t>2016年11月27日印发</w:t>
      </w:r>
    </w:p>
    <w:p w:rsidR="001D517E" w:rsidRPr="001D517E" w:rsidRDefault="001D517E" w:rsidP="001D517E">
      <w:pPr>
        <w:widowControl/>
        <w:jc w:val="left"/>
        <w:rPr>
          <w:rFonts w:ascii="宋体" w:eastAsia="宋体" w:hAnsi="宋体" w:cs="宋体" w:hint="eastAsia"/>
          <w:color w:val="000000"/>
          <w:kern w:val="0"/>
          <w:sz w:val="18"/>
          <w:szCs w:val="18"/>
        </w:rPr>
      </w:pPr>
      <w:r w:rsidRPr="001D517E">
        <w:rPr>
          <w:rFonts w:ascii="宋体" w:eastAsia="宋体" w:hAnsi="宋体" w:cs="宋体" w:hint="eastAsia"/>
          <w:color w:val="000000"/>
          <w:kern w:val="0"/>
          <w:sz w:val="18"/>
          <w:szCs w:val="18"/>
        </w:rPr>
        <w:t>  </w:t>
      </w:r>
    </w:p>
    <w:p w:rsidR="007702D1" w:rsidRPr="001D517E" w:rsidRDefault="007702D1"/>
    <w:sectPr w:rsidR="007702D1" w:rsidRPr="001D51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7E"/>
    <w:rsid w:val="001D517E"/>
    <w:rsid w:val="0077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56472-17C2-486C-841E-1AED75F3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D517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D517E"/>
    <w:rPr>
      <w:rFonts w:ascii="宋体" w:eastAsia="宋体" w:hAnsi="宋体" w:cs="宋体"/>
      <w:b/>
      <w:bCs/>
      <w:kern w:val="0"/>
      <w:sz w:val="36"/>
      <w:szCs w:val="36"/>
    </w:rPr>
  </w:style>
  <w:style w:type="paragraph" w:styleId="a3">
    <w:name w:val="Normal (Web)"/>
    <w:basedOn w:val="a"/>
    <w:uiPriority w:val="99"/>
    <w:semiHidden/>
    <w:unhideWhenUsed/>
    <w:rsid w:val="001D517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D517E"/>
    <w:rPr>
      <w:b/>
      <w:bCs/>
    </w:rPr>
  </w:style>
  <w:style w:type="character" w:customStyle="1" w:styleId="apple-converted-space">
    <w:name w:val="apple-converted-space"/>
    <w:basedOn w:val="a0"/>
    <w:rsid w:val="001D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8437">
      <w:bodyDiv w:val="1"/>
      <w:marLeft w:val="0"/>
      <w:marRight w:val="0"/>
      <w:marTop w:val="0"/>
      <w:marBottom w:val="0"/>
      <w:divBdr>
        <w:top w:val="none" w:sz="0" w:space="0" w:color="auto"/>
        <w:left w:val="none" w:sz="0" w:space="0" w:color="auto"/>
        <w:bottom w:val="none" w:sz="0" w:space="0" w:color="auto"/>
        <w:right w:val="none" w:sz="0" w:space="0" w:color="auto"/>
      </w:divBdr>
      <w:divsChild>
        <w:div w:id="1088187190">
          <w:marLeft w:val="0"/>
          <w:marRight w:val="0"/>
          <w:marTop w:val="345"/>
          <w:marBottom w:val="0"/>
          <w:divBdr>
            <w:top w:val="none" w:sz="0" w:space="0" w:color="auto"/>
            <w:left w:val="none" w:sz="0" w:space="0" w:color="auto"/>
            <w:bottom w:val="none" w:sz="0" w:space="0" w:color="auto"/>
            <w:right w:val="none" w:sz="0" w:space="0" w:color="auto"/>
          </w:divBdr>
        </w:div>
        <w:div w:id="43760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2018-05-16T02:21:00Z</dcterms:created>
  <dcterms:modified xsi:type="dcterms:W3CDTF">2018-05-16T02:22:00Z</dcterms:modified>
</cp:coreProperties>
</file>