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FC" w:rsidRPr="00D323FC" w:rsidRDefault="00D323FC" w:rsidP="00D323FC">
      <w:pPr>
        <w:jc w:val="center"/>
        <w:rPr>
          <w:sz w:val="32"/>
          <w:szCs w:val="32"/>
        </w:rPr>
      </w:pPr>
      <w:bookmarkStart w:id="0" w:name="_GoBack"/>
      <w:r w:rsidRPr="00D323FC">
        <w:rPr>
          <w:sz w:val="32"/>
          <w:szCs w:val="32"/>
        </w:rPr>
        <w:t>海南省昌江县招商引资优惠政策</w:t>
      </w:r>
    </w:p>
    <w:bookmarkEnd w:id="0"/>
    <w:p w:rsidR="00D323FC" w:rsidRPr="00D323FC" w:rsidRDefault="00D323FC" w:rsidP="00D323FC">
      <w:pPr>
        <w:rPr>
          <w:rFonts w:hint="eastAsia"/>
        </w:rPr>
      </w:pPr>
    </w:p>
    <w:p w:rsidR="00D323FC" w:rsidRPr="00D323FC" w:rsidRDefault="00D323FC" w:rsidP="00D323FC">
      <w:r w:rsidRPr="00D323FC">
        <w:t>摘要</w:t>
      </w:r>
      <w:r w:rsidRPr="00D323FC">
        <w:rPr>
          <w:rFonts w:ascii="微软雅黑" w:eastAsia="微软雅黑" w:hAnsi="微软雅黑" w:cs="微软雅黑" w:hint="eastAsia"/>
        </w:rPr>
        <w:t>◆</w:t>
      </w:r>
      <w:r w:rsidRPr="00D323FC">
        <w:t>昌江黎族自治县鼓励招商引资加快发展若干规定</w:t>
      </w:r>
      <w:r w:rsidRPr="00D323FC">
        <w:t xml:space="preserve"> 1</w:t>
      </w:r>
      <w:r w:rsidRPr="00D323FC">
        <w:t>、凡在昌江黎族自治县境内</w:t>
      </w:r>
      <w:r w:rsidRPr="00D323FC">
        <w:t>(</w:t>
      </w:r>
      <w:r w:rsidRPr="00D323FC">
        <w:t>以下统称昌江境内</w:t>
      </w:r>
      <w:r w:rsidRPr="00D323FC">
        <w:t>)</w:t>
      </w:r>
      <w:r w:rsidRPr="00D323FC">
        <w:t>投资项目</w:t>
      </w:r>
      <w:r w:rsidRPr="00D323FC">
        <w:t>(</w:t>
      </w:r>
      <w:r w:rsidRPr="00D323FC">
        <w:t>国家银行和保险公司除外</w:t>
      </w:r>
      <w:r w:rsidRPr="00D323FC">
        <w:t>)</w:t>
      </w:r>
      <w:r w:rsidRPr="00D323FC">
        <w:t>，从事生产、经营所得和其他所得，均按</w:t>
      </w:r>
      <w:r w:rsidRPr="00D323FC">
        <w:t>15%</w:t>
      </w:r>
      <w:r w:rsidRPr="00D323FC">
        <w:t>的税率征</w:t>
      </w:r>
    </w:p>
    <w:p w:rsidR="00D323FC" w:rsidRPr="00D323FC" w:rsidRDefault="00D323FC" w:rsidP="00D323FC">
      <w:r w:rsidRPr="00D323FC">
        <w:t xml:space="preserve">　　</w:t>
      </w:r>
      <w:hyperlink r:id="rId4" w:tgtFrame="_blank" w:history="1">
        <w:r w:rsidRPr="00D323FC">
          <w:rPr>
            <w:rStyle w:val="a3"/>
            <w:rFonts w:hint="eastAsia"/>
          </w:rPr>
          <w:t>昌江</w:t>
        </w:r>
      </w:hyperlink>
      <w:r w:rsidRPr="00D323FC">
        <w:t>黎族自治县鼓励</w:t>
      </w:r>
      <w:hyperlink r:id="rId5" w:tgtFrame="_blank" w:history="1">
        <w:r w:rsidRPr="00D323FC">
          <w:rPr>
            <w:rStyle w:val="a3"/>
            <w:rFonts w:hint="eastAsia"/>
          </w:rPr>
          <w:t>招商引资</w:t>
        </w:r>
      </w:hyperlink>
      <w:r w:rsidRPr="00D323FC">
        <w:t>加快发展若干规定</w:t>
      </w:r>
    </w:p>
    <w:p w:rsidR="00D323FC" w:rsidRPr="00D323FC" w:rsidRDefault="00D323FC" w:rsidP="00D323FC">
      <w:r w:rsidRPr="00D323FC">
        <w:t xml:space="preserve">　　</w:t>
      </w:r>
      <w:r w:rsidRPr="00D323FC">
        <w:t>1</w:t>
      </w:r>
      <w:r w:rsidRPr="00D323FC">
        <w:t>、凡在昌江黎族自治县境内</w:t>
      </w:r>
      <w:r w:rsidRPr="00D323FC">
        <w:t>(</w:t>
      </w:r>
      <w:r w:rsidRPr="00D323FC">
        <w:t>以下统称昌江境内</w:t>
      </w:r>
      <w:r w:rsidRPr="00D323FC">
        <w:t>)</w:t>
      </w:r>
      <w:hyperlink r:id="rId6" w:tgtFrame="_blank" w:history="1">
        <w:r w:rsidRPr="00D323FC">
          <w:rPr>
            <w:rStyle w:val="a3"/>
            <w:rFonts w:hint="eastAsia"/>
          </w:rPr>
          <w:t>投资</w:t>
        </w:r>
      </w:hyperlink>
      <w:r w:rsidRPr="00D323FC">
        <w:t>项目</w:t>
      </w:r>
      <w:r w:rsidRPr="00D323FC">
        <w:t>(</w:t>
      </w:r>
      <w:r w:rsidRPr="00D323FC">
        <w:t>国家银行和保险公司除外</w:t>
      </w:r>
      <w:r w:rsidRPr="00D323FC">
        <w:t>)</w:t>
      </w:r>
      <w:r w:rsidRPr="00D323FC">
        <w:t>，从事生产、经营所得和其他所得，均按</w:t>
      </w:r>
      <w:r w:rsidRPr="00D323FC">
        <w:t>15%</w:t>
      </w:r>
      <w:r w:rsidRPr="00D323FC">
        <w:t>的税率征收企业所得税，其中：</w:t>
      </w:r>
    </w:p>
    <w:p w:rsidR="00D323FC" w:rsidRPr="00D323FC" w:rsidRDefault="00D323FC" w:rsidP="00D323FC">
      <w:r w:rsidRPr="00D323FC">
        <w:t xml:space="preserve">　　</w:t>
      </w:r>
      <w:r w:rsidRPr="00D323FC">
        <w:t>(1)</w:t>
      </w:r>
      <w:r w:rsidRPr="00D323FC">
        <w:t>利用内外资金从事基础设施建设和举办工业、</w:t>
      </w:r>
      <w:hyperlink r:id="rId7" w:tgtFrame="_blank" w:history="1">
        <w:r w:rsidRPr="00D323FC">
          <w:rPr>
            <w:rStyle w:val="a3"/>
            <w:rFonts w:hint="eastAsia"/>
          </w:rPr>
          <w:t>交通</w:t>
        </w:r>
      </w:hyperlink>
      <w:hyperlink r:id="rId8" w:tgtFrame="_blank" w:history="1">
        <w:r w:rsidRPr="00D323FC">
          <w:rPr>
            <w:rStyle w:val="a3"/>
            <w:rFonts w:hint="eastAsia"/>
          </w:rPr>
          <w:t>运输</w:t>
        </w:r>
      </w:hyperlink>
      <w:r w:rsidRPr="00D323FC">
        <w:t>业等生产性企业，经营期限在</w:t>
      </w:r>
      <w:r w:rsidRPr="00D323FC">
        <w:t>10</w:t>
      </w:r>
      <w:r w:rsidRPr="00D323FC">
        <w:t>年以上的，从开始获利年度起，第</w:t>
      </w:r>
      <w:r w:rsidRPr="00D323FC">
        <w:t>1</w:t>
      </w:r>
      <w:r w:rsidRPr="00D323FC">
        <w:t>年至第</w:t>
      </w:r>
      <w:r w:rsidRPr="00D323FC">
        <w:t>10</w:t>
      </w:r>
      <w:r w:rsidRPr="00D323FC">
        <w:t>年免征企业所得税，第</w:t>
      </w:r>
      <w:r w:rsidRPr="00D323FC">
        <w:t>11</w:t>
      </w:r>
      <w:r w:rsidRPr="00D323FC">
        <w:t>年至第</w:t>
      </w:r>
      <w:r w:rsidRPr="00D323FC">
        <w:t>20</w:t>
      </w:r>
      <w:r w:rsidRPr="00D323FC">
        <w:t>年减半征收企业所得税</w:t>
      </w:r>
      <w:r w:rsidRPr="00D323FC">
        <w:t>;</w:t>
      </w:r>
      <w:r w:rsidRPr="00D323FC">
        <w:t>经营期限不足十年的，从开始获利的年度起，第一年和第二年免征企业所得税，第三年起按</w:t>
      </w:r>
      <w:r w:rsidRPr="00D323FC">
        <w:t>15%</w:t>
      </w:r>
      <w:r w:rsidRPr="00D323FC">
        <w:t>的税率征收企业所得税。</w:t>
      </w:r>
    </w:p>
    <w:p w:rsidR="00D323FC" w:rsidRPr="00D323FC" w:rsidRDefault="00D323FC" w:rsidP="00D323FC">
      <w:r w:rsidRPr="00D323FC">
        <w:t xml:space="preserve">　　</w:t>
      </w:r>
      <w:r w:rsidRPr="00D323FC">
        <w:t>(2)</w:t>
      </w:r>
      <w:r w:rsidRPr="00D323FC">
        <w:t>从事公用事业、</w:t>
      </w:r>
      <w:hyperlink r:id="rId9" w:tgtFrame="_blank" w:history="1">
        <w:r w:rsidRPr="00D323FC">
          <w:rPr>
            <w:rStyle w:val="a3"/>
            <w:rFonts w:hint="eastAsia"/>
          </w:rPr>
          <w:t>商业</w:t>
        </w:r>
      </w:hyperlink>
      <w:r w:rsidRPr="00D323FC">
        <w:t>、</w:t>
      </w:r>
      <w:hyperlink r:id="rId10" w:tgtFrame="_blank" w:history="1">
        <w:r w:rsidRPr="00D323FC">
          <w:rPr>
            <w:rStyle w:val="a3"/>
            <w:rFonts w:hint="eastAsia"/>
          </w:rPr>
          <w:t>物资</w:t>
        </w:r>
      </w:hyperlink>
      <w:r w:rsidRPr="00D323FC">
        <w:t>业、对</w:t>
      </w:r>
      <w:hyperlink r:id="rId11" w:tgtFrame="_blank" w:history="1">
        <w:r w:rsidRPr="00D323FC">
          <w:rPr>
            <w:rStyle w:val="a3"/>
            <w:rFonts w:hint="eastAsia"/>
          </w:rPr>
          <w:t>外贸</w:t>
        </w:r>
      </w:hyperlink>
      <w:r w:rsidRPr="00D323FC">
        <w:t>易、代理业、</w:t>
      </w:r>
      <w:hyperlink r:id="rId12" w:tgtFrame="_blank" w:history="1">
        <w:r w:rsidRPr="00D323FC">
          <w:rPr>
            <w:rStyle w:val="a3"/>
            <w:rFonts w:hint="eastAsia"/>
          </w:rPr>
          <w:t>旅游</w:t>
        </w:r>
      </w:hyperlink>
      <w:r w:rsidRPr="00D323FC">
        <w:t>业、饮食服务业、</w:t>
      </w:r>
      <w:hyperlink r:id="rId13" w:tgtFrame="_blank" w:history="1">
        <w:r w:rsidRPr="00D323FC">
          <w:rPr>
            <w:rStyle w:val="a3"/>
            <w:rFonts w:hint="eastAsia"/>
          </w:rPr>
          <w:t>教育</w:t>
        </w:r>
      </w:hyperlink>
      <w:r w:rsidRPr="00D323FC">
        <w:t>文化事业、广告业和其他服务业的企业，投资总额超过</w:t>
      </w:r>
      <w:r w:rsidRPr="00D323FC">
        <w:t>1000</w:t>
      </w:r>
      <w:r w:rsidRPr="00D323FC">
        <w:t>万元经营期限在</w:t>
      </w:r>
      <w:r w:rsidRPr="00D323FC">
        <w:t>10</w:t>
      </w:r>
      <w:r w:rsidRPr="00D323FC">
        <w:t>年以上的，从开始获利的年度起，第</w:t>
      </w:r>
      <w:r w:rsidRPr="00D323FC">
        <w:t>1</w:t>
      </w:r>
      <w:r w:rsidRPr="00D323FC">
        <w:t>年免征企业所得税，第</w:t>
      </w:r>
      <w:r w:rsidRPr="00D323FC">
        <w:t>2</w:t>
      </w:r>
      <w:r w:rsidRPr="00D323FC">
        <w:t>年至第</w:t>
      </w:r>
      <w:r w:rsidRPr="00D323FC">
        <w:t>3</w:t>
      </w:r>
      <w:r w:rsidRPr="00D323FC">
        <w:t>年减半征收企业所得税。经营期限或投资总额达不到上述标准的，从开始获利的年度起，第</w:t>
      </w:r>
      <w:r w:rsidRPr="00D323FC">
        <w:t>1</w:t>
      </w:r>
      <w:r w:rsidRPr="00D323FC">
        <w:t>年免征企业所得税，第</w:t>
      </w:r>
      <w:r w:rsidRPr="00D323FC">
        <w:t>2</w:t>
      </w:r>
      <w:r w:rsidRPr="00D323FC">
        <w:t>年减半征收企业所得税。</w:t>
      </w:r>
    </w:p>
    <w:p w:rsidR="00D323FC" w:rsidRPr="00D323FC" w:rsidRDefault="00D323FC" w:rsidP="00D323FC">
      <w:r w:rsidRPr="00D323FC">
        <w:t xml:space="preserve">　　</w:t>
      </w:r>
      <w:r w:rsidRPr="00D323FC">
        <w:t>(3)</w:t>
      </w:r>
      <w:r w:rsidRPr="00D323FC">
        <w:t>从事工业、</w:t>
      </w:r>
      <w:hyperlink r:id="rId14" w:tgtFrame="_blank" w:history="1">
        <w:r w:rsidRPr="00D323FC">
          <w:rPr>
            <w:rStyle w:val="a3"/>
            <w:rFonts w:hint="eastAsia"/>
          </w:rPr>
          <w:t>农业</w:t>
        </w:r>
      </w:hyperlink>
      <w:r w:rsidRPr="00D323FC">
        <w:t>等生产性行业的企业，在按照规定减免企业所得税期满后，凡当年企业出口产品产值达到当年企业产品产值</w:t>
      </w:r>
      <w:r w:rsidRPr="00D323FC">
        <w:t>70%</w:t>
      </w:r>
      <w:r w:rsidRPr="00D323FC">
        <w:t>以上的，当年可以按</w:t>
      </w:r>
      <w:r w:rsidRPr="00D323FC">
        <w:t>10%</w:t>
      </w:r>
      <w:r w:rsidRPr="00D323FC">
        <w:t>的税率缴纳企业所得税。</w:t>
      </w:r>
    </w:p>
    <w:p w:rsidR="00D323FC" w:rsidRPr="00D323FC" w:rsidRDefault="00D323FC" w:rsidP="00D323FC">
      <w:r w:rsidRPr="00D323FC">
        <w:t xml:space="preserve">　　</w:t>
      </w:r>
      <w:r w:rsidRPr="00D323FC">
        <w:t>2</w:t>
      </w:r>
      <w:r w:rsidRPr="00D323FC">
        <w:t>、利用荒滩、荒水、荒地和废弃盐田从事海</w:t>
      </w:r>
      <w:r w:rsidRPr="00D323FC">
        <w:t>(</w:t>
      </w:r>
      <w:r w:rsidRPr="00D323FC">
        <w:t>淡</w:t>
      </w:r>
      <w:r w:rsidRPr="00D323FC">
        <w:t>)</w:t>
      </w:r>
      <w:r w:rsidRPr="00D323FC">
        <w:t>水养殖的项目，经营年限超过</w:t>
      </w:r>
      <w:r w:rsidRPr="00D323FC">
        <w:t>3</w:t>
      </w:r>
      <w:r w:rsidRPr="00D323FC">
        <w:t>年以上的，自有收成年份起，</w:t>
      </w:r>
      <w:r w:rsidRPr="00D323FC">
        <w:t>5</w:t>
      </w:r>
      <w:r w:rsidRPr="00D323FC">
        <w:t>年内按其缴纳税额</w:t>
      </w:r>
      <w:r w:rsidRPr="00D323FC">
        <w:t>(</w:t>
      </w:r>
      <w:r w:rsidRPr="00D323FC">
        <w:t>县级分享部分</w:t>
      </w:r>
      <w:r w:rsidRPr="00D323FC">
        <w:t>)</w:t>
      </w:r>
      <w:r w:rsidRPr="00D323FC">
        <w:t>的</w:t>
      </w:r>
      <w:r w:rsidRPr="00D323FC">
        <w:t>50%</w:t>
      </w:r>
      <w:r w:rsidRPr="00D323FC">
        <w:t>作为企业发展基金奖励给企业发展生产。</w:t>
      </w:r>
    </w:p>
    <w:p w:rsidR="00D323FC" w:rsidRPr="00D323FC" w:rsidRDefault="00D323FC" w:rsidP="00D323FC">
      <w:r w:rsidRPr="00D323FC">
        <w:t xml:space="preserve">　　</w:t>
      </w:r>
      <w:r w:rsidRPr="00D323FC">
        <w:t>3</w:t>
      </w:r>
      <w:r w:rsidRPr="00D323FC">
        <w:t>、在规划的工业区投资的生产性企业按其实际缴纳的增</w:t>
      </w:r>
      <w:proofErr w:type="gramStart"/>
      <w:r w:rsidRPr="00D323FC">
        <w:t>埴</w:t>
      </w:r>
      <w:proofErr w:type="gramEnd"/>
      <w:r w:rsidRPr="00D323FC">
        <w:t>税县级留成部分，</w:t>
      </w:r>
      <w:r w:rsidRPr="00D323FC">
        <w:t>5</w:t>
      </w:r>
      <w:r w:rsidRPr="00D323FC">
        <w:t>年内按</w:t>
      </w:r>
      <w:r w:rsidRPr="00D323FC">
        <w:t>10%</w:t>
      </w:r>
      <w:r w:rsidRPr="00D323FC">
        <w:t>奖励企业。</w:t>
      </w:r>
    </w:p>
    <w:p w:rsidR="00D323FC" w:rsidRPr="00D323FC" w:rsidRDefault="00D323FC" w:rsidP="00D323FC">
      <w:r w:rsidRPr="00D323FC">
        <w:t xml:space="preserve">　　</w:t>
      </w:r>
      <w:r w:rsidRPr="00D323FC">
        <w:t>4</w:t>
      </w:r>
      <w:r w:rsidRPr="00D323FC">
        <w:t>、投资新办的企业年度缴纳税款在</w:t>
      </w:r>
      <w:r w:rsidRPr="00D323FC">
        <w:t>1000</w:t>
      </w:r>
      <w:r w:rsidRPr="00D323FC">
        <w:t>万元</w:t>
      </w:r>
      <w:r w:rsidRPr="00D323FC">
        <w:t>(</w:t>
      </w:r>
      <w:r w:rsidRPr="00D323FC">
        <w:t>不含</w:t>
      </w:r>
      <w:r w:rsidRPr="00D323FC">
        <w:t>1000</w:t>
      </w:r>
      <w:r w:rsidRPr="00D323FC">
        <w:t>万元</w:t>
      </w:r>
      <w:r w:rsidRPr="00D323FC">
        <w:t>)</w:t>
      </w:r>
      <w:r w:rsidRPr="00D323FC">
        <w:t>人民币以上的，可按缴纳税款中属县级部分的</w:t>
      </w:r>
      <w:r w:rsidRPr="00D323FC">
        <w:t>5%</w:t>
      </w:r>
      <w:r w:rsidRPr="00D323FC">
        <w:t>奖励给企业</w:t>
      </w:r>
      <w:r w:rsidRPr="00D323FC">
        <w:t>;</w:t>
      </w:r>
      <w:r w:rsidRPr="00D323FC">
        <w:t>年度缴纳税款在</w:t>
      </w:r>
      <w:r w:rsidRPr="00D323FC">
        <w:t>500-1000</w:t>
      </w:r>
      <w:r w:rsidRPr="00D323FC">
        <w:t>万元人民币，可按缴纳税款的</w:t>
      </w:r>
      <w:r w:rsidRPr="00D323FC">
        <w:t>2%</w:t>
      </w:r>
      <w:r w:rsidRPr="00D323FC">
        <w:t>奖励给企业。</w:t>
      </w:r>
    </w:p>
    <w:p w:rsidR="00D323FC" w:rsidRPr="00D323FC" w:rsidRDefault="00D323FC" w:rsidP="00D323FC">
      <w:r w:rsidRPr="00D323FC">
        <w:t xml:space="preserve">　　</w:t>
      </w:r>
      <w:r w:rsidRPr="00D323FC">
        <w:t>5</w:t>
      </w:r>
      <w:r w:rsidRPr="00D323FC">
        <w:t>、凡建设投资额在人民币</w:t>
      </w:r>
      <w:r w:rsidRPr="00D323FC">
        <w:t>500</w:t>
      </w:r>
      <w:r w:rsidRPr="00D323FC">
        <w:t>万元</w:t>
      </w:r>
      <w:r w:rsidRPr="00D323FC">
        <w:t>(</w:t>
      </w:r>
      <w:r w:rsidRPr="00D323FC">
        <w:t>含</w:t>
      </w:r>
      <w:r w:rsidRPr="00D323FC">
        <w:t>500</w:t>
      </w:r>
      <w:r w:rsidRPr="00D323FC">
        <w:t>万元</w:t>
      </w:r>
      <w:r w:rsidRPr="00D323FC">
        <w:t>)</w:t>
      </w:r>
      <w:r w:rsidRPr="00D323FC">
        <w:t>至</w:t>
      </w:r>
      <w:r w:rsidRPr="00D323FC">
        <w:t>1000</w:t>
      </w:r>
      <w:r w:rsidRPr="00D323FC">
        <w:t>万元的企业，按其缴纳的</w:t>
      </w:r>
      <w:hyperlink r:id="rId15" w:tgtFrame="_blank" w:history="1">
        <w:r w:rsidRPr="00D323FC">
          <w:rPr>
            <w:rStyle w:val="a3"/>
            <w:rFonts w:hint="eastAsia"/>
          </w:rPr>
          <w:t>建筑</w:t>
        </w:r>
      </w:hyperlink>
      <w:r w:rsidRPr="00D323FC">
        <w:t>安装营业税</w:t>
      </w:r>
      <w:r w:rsidRPr="00D323FC">
        <w:t>(</w:t>
      </w:r>
      <w:r w:rsidRPr="00D323FC">
        <w:t>县级留成部分，下同</w:t>
      </w:r>
      <w:r w:rsidRPr="00D323FC">
        <w:t>)</w:t>
      </w:r>
      <w:r w:rsidRPr="00D323FC">
        <w:t>的</w:t>
      </w:r>
      <w:r w:rsidRPr="00D323FC">
        <w:t>10%</w:t>
      </w:r>
      <w:r w:rsidRPr="00D323FC">
        <w:t>奖励给企业发展生产</w:t>
      </w:r>
      <w:r w:rsidRPr="00D323FC">
        <w:t>;</w:t>
      </w:r>
      <w:r w:rsidRPr="00D323FC">
        <w:t>投资额在人民币</w:t>
      </w:r>
      <w:r w:rsidRPr="00D323FC">
        <w:t>1000</w:t>
      </w:r>
      <w:r w:rsidRPr="00D323FC">
        <w:t>万元</w:t>
      </w:r>
      <w:r w:rsidRPr="00D323FC">
        <w:t>(</w:t>
      </w:r>
      <w:r w:rsidRPr="00D323FC">
        <w:t>含</w:t>
      </w:r>
      <w:r w:rsidRPr="00D323FC">
        <w:t>1000</w:t>
      </w:r>
      <w:r w:rsidRPr="00D323FC">
        <w:t>万元</w:t>
      </w:r>
      <w:r w:rsidRPr="00D323FC">
        <w:t>)</w:t>
      </w:r>
      <w:r w:rsidRPr="00D323FC">
        <w:t>至</w:t>
      </w:r>
      <w:r w:rsidRPr="00D323FC">
        <w:t>2000</w:t>
      </w:r>
      <w:r w:rsidRPr="00D323FC">
        <w:t>万元的企业，按</w:t>
      </w:r>
      <w:r w:rsidRPr="00D323FC">
        <w:t>20%</w:t>
      </w:r>
      <w:r w:rsidRPr="00D323FC">
        <w:t>奖励给企业发展生产</w:t>
      </w:r>
      <w:r w:rsidRPr="00D323FC">
        <w:t>;</w:t>
      </w:r>
      <w:r w:rsidRPr="00D323FC">
        <w:t>投资额在人民币</w:t>
      </w:r>
      <w:r w:rsidRPr="00D323FC">
        <w:t>2000</w:t>
      </w:r>
      <w:r w:rsidRPr="00D323FC">
        <w:t>万元</w:t>
      </w:r>
      <w:r w:rsidRPr="00D323FC">
        <w:t>(</w:t>
      </w:r>
      <w:r w:rsidRPr="00D323FC">
        <w:t>含</w:t>
      </w:r>
      <w:r w:rsidRPr="00D323FC">
        <w:t>2000</w:t>
      </w:r>
      <w:r w:rsidRPr="00D323FC">
        <w:t>万元</w:t>
      </w:r>
      <w:r w:rsidRPr="00D323FC">
        <w:t>)</w:t>
      </w:r>
      <w:r w:rsidRPr="00D323FC">
        <w:t>至</w:t>
      </w:r>
      <w:r w:rsidRPr="00D323FC">
        <w:t>5000</w:t>
      </w:r>
      <w:r w:rsidRPr="00D323FC">
        <w:t>万元的企业，按</w:t>
      </w:r>
      <w:r w:rsidRPr="00D323FC">
        <w:t>30%</w:t>
      </w:r>
      <w:r w:rsidRPr="00D323FC">
        <w:t>奖励给企业发展生产</w:t>
      </w:r>
      <w:r w:rsidRPr="00D323FC">
        <w:t>;</w:t>
      </w:r>
      <w:r w:rsidRPr="00D323FC">
        <w:t>投资额在人民币</w:t>
      </w:r>
      <w:r w:rsidRPr="00D323FC">
        <w:t>5000</w:t>
      </w:r>
      <w:r w:rsidRPr="00D323FC">
        <w:t>万元</w:t>
      </w:r>
      <w:r w:rsidRPr="00D323FC">
        <w:t>(</w:t>
      </w:r>
      <w:r w:rsidRPr="00D323FC">
        <w:t>含</w:t>
      </w:r>
      <w:r w:rsidRPr="00D323FC">
        <w:t>5000</w:t>
      </w:r>
      <w:r w:rsidRPr="00D323FC">
        <w:t>万元</w:t>
      </w:r>
      <w:r w:rsidRPr="00D323FC">
        <w:t>)</w:t>
      </w:r>
      <w:r w:rsidRPr="00D323FC">
        <w:t>至</w:t>
      </w:r>
      <w:r w:rsidRPr="00D323FC">
        <w:t>1</w:t>
      </w:r>
      <w:r w:rsidRPr="00D323FC">
        <w:t>亿元的企业，按</w:t>
      </w:r>
      <w:r w:rsidRPr="00D323FC">
        <w:t>40%</w:t>
      </w:r>
      <w:r w:rsidRPr="00D323FC">
        <w:t>奖励给企业发展生产</w:t>
      </w:r>
      <w:r w:rsidRPr="00D323FC">
        <w:t>;</w:t>
      </w:r>
      <w:r w:rsidRPr="00D323FC">
        <w:t>投资额在人民币</w:t>
      </w:r>
      <w:r w:rsidRPr="00D323FC">
        <w:t>1</w:t>
      </w:r>
      <w:r w:rsidRPr="00D323FC">
        <w:t>亿元</w:t>
      </w:r>
      <w:r w:rsidRPr="00D323FC">
        <w:t>(</w:t>
      </w:r>
      <w:r w:rsidRPr="00D323FC">
        <w:t>含</w:t>
      </w:r>
      <w:r w:rsidRPr="00D323FC">
        <w:t>1</w:t>
      </w:r>
      <w:r w:rsidRPr="00D323FC">
        <w:t>亿元</w:t>
      </w:r>
      <w:r w:rsidRPr="00D323FC">
        <w:t>)</w:t>
      </w:r>
      <w:r w:rsidRPr="00D323FC">
        <w:t>以上的企业，按</w:t>
      </w:r>
      <w:r w:rsidRPr="00D323FC">
        <w:t>50%</w:t>
      </w:r>
      <w:r w:rsidRPr="00D323FC">
        <w:t>奖励给企业发展生产。</w:t>
      </w:r>
    </w:p>
    <w:p w:rsidR="00D323FC" w:rsidRPr="00D323FC" w:rsidRDefault="00D323FC" w:rsidP="00D323FC">
      <w:r w:rsidRPr="00D323FC">
        <w:t xml:space="preserve">　　</w:t>
      </w:r>
      <w:r w:rsidRPr="00D323FC">
        <w:t>6</w:t>
      </w:r>
      <w:r w:rsidRPr="00D323FC">
        <w:t>、凡出资以产权转让方式获取我县国有企业经营所有权的投资商，其收购不动产缴纳的契税按</w:t>
      </w:r>
      <w:r w:rsidRPr="00D323FC">
        <w:t>80%</w:t>
      </w:r>
      <w:r w:rsidRPr="00D323FC">
        <w:t>奖励给该企业发展生产。</w:t>
      </w:r>
    </w:p>
    <w:p w:rsidR="00D323FC" w:rsidRPr="00D323FC" w:rsidRDefault="00D323FC" w:rsidP="00D323FC">
      <w:r w:rsidRPr="00D323FC">
        <w:t xml:space="preserve">　　</w:t>
      </w:r>
      <w:r w:rsidRPr="00D323FC">
        <w:t>7</w:t>
      </w:r>
      <w:r w:rsidRPr="00D323FC">
        <w:t>、在新办或产权转让的企业中，安置我县下岗失业人员数占企业职工总人数</w:t>
      </w:r>
      <w:r w:rsidRPr="00D323FC">
        <w:t>30%</w:t>
      </w:r>
      <w:r w:rsidRPr="00D323FC">
        <w:t>以上的，给予如下税收奖励优惠：其中安置</w:t>
      </w:r>
      <w:r w:rsidRPr="00D323FC">
        <w:t>50</w:t>
      </w:r>
      <w:r w:rsidRPr="00D323FC">
        <w:t>人</w:t>
      </w:r>
      <w:r w:rsidRPr="00D323FC">
        <w:t>(</w:t>
      </w:r>
      <w:r w:rsidRPr="00D323FC">
        <w:t>含</w:t>
      </w:r>
      <w:r w:rsidRPr="00D323FC">
        <w:t>50</w:t>
      </w:r>
      <w:r w:rsidRPr="00D323FC">
        <w:t>人</w:t>
      </w:r>
      <w:r w:rsidRPr="00D323FC">
        <w:t>)</w:t>
      </w:r>
      <w:r w:rsidRPr="00D323FC">
        <w:t>以上的，</w:t>
      </w:r>
      <w:r w:rsidRPr="00D323FC">
        <w:t>5</w:t>
      </w:r>
      <w:r w:rsidRPr="00D323FC">
        <w:t>年内每年按企业缴纳县级留成、分享部分税款</w:t>
      </w:r>
      <w:r w:rsidRPr="00D323FC">
        <w:t>(</w:t>
      </w:r>
      <w:r w:rsidRPr="00D323FC">
        <w:t>下同</w:t>
      </w:r>
      <w:r w:rsidRPr="00D323FC">
        <w:t>)</w:t>
      </w:r>
      <w:r w:rsidRPr="00D323FC">
        <w:t>的</w:t>
      </w:r>
      <w:r w:rsidRPr="00D323FC">
        <w:t>30%</w:t>
      </w:r>
      <w:r w:rsidRPr="00D323FC">
        <w:t>奖励给企业发展生产</w:t>
      </w:r>
      <w:r w:rsidRPr="00D323FC">
        <w:t>;</w:t>
      </w:r>
      <w:r w:rsidRPr="00D323FC">
        <w:t>安置</w:t>
      </w:r>
      <w:r w:rsidRPr="00D323FC">
        <w:t>50</w:t>
      </w:r>
      <w:r w:rsidRPr="00D323FC">
        <w:t>人至</w:t>
      </w:r>
      <w:r w:rsidRPr="00D323FC">
        <w:t>100</w:t>
      </w:r>
      <w:r w:rsidRPr="00D323FC">
        <w:t>人</w:t>
      </w:r>
      <w:r w:rsidRPr="00D323FC">
        <w:t>(</w:t>
      </w:r>
      <w:r w:rsidRPr="00D323FC">
        <w:t>含</w:t>
      </w:r>
      <w:r w:rsidRPr="00D323FC">
        <w:t>100</w:t>
      </w:r>
      <w:r w:rsidRPr="00D323FC">
        <w:t>人</w:t>
      </w:r>
      <w:r w:rsidRPr="00D323FC">
        <w:t>)</w:t>
      </w:r>
      <w:r w:rsidRPr="00D323FC">
        <w:t>的，</w:t>
      </w:r>
      <w:r w:rsidRPr="00D323FC">
        <w:t>5</w:t>
      </w:r>
      <w:r w:rsidRPr="00D323FC">
        <w:t>年内每年按</w:t>
      </w:r>
      <w:r w:rsidRPr="00D323FC">
        <w:t>40%</w:t>
      </w:r>
      <w:r w:rsidRPr="00D323FC">
        <w:t>奖励给企业发展生产</w:t>
      </w:r>
      <w:r w:rsidRPr="00D323FC">
        <w:t>;</w:t>
      </w:r>
      <w:r w:rsidRPr="00D323FC">
        <w:t>安置</w:t>
      </w:r>
      <w:r w:rsidRPr="00D323FC">
        <w:t>100</w:t>
      </w:r>
      <w:r w:rsidRPr="00D323FC">
        <w:t>人以上的，</w:t>
      </w:r>
      <w:r w:rsidRPr="00D323FC">
        <w:t>5</w:t>
      </w:r>
      <w:r w:rsidRPr="00D323FC">
        <w:t>年内按</w:t>
      </w:r>
      <w:r w:rsidRPr="00D323FC">
        <w:t>50%</w:t>
      </w:r>
      <w:r w:rsidRPr="00D323FC">
        <w:t>奖励给企业发展生产。</w:t>
      </w:r>
    </w:p>
    <w:p w:rsidR="00D323FC" w:rsidRPr="00D323FC" w:rsidRDefault="00D323FC" w:rsidP="00D323FC">
      <w:r w:rsidRPr="00D323FC">
        <w:t xml:space="preserve">　　</w:t>
      </w:r>
      <w:r w:rsidRPr="00D323FC">
        <w:t>8</w:t>
      </w:r>
      <w:r w:rsidRPr="00D323FC">
        <w:t>、投资额在</w:t>
      </w:r>
      <w:r w:rsidRPr="00D323FC">
        <w:t>5000</w:t>
      </w:r>
      <w:r w:rsidRPr="00D323FC">
        <w:t>万元</w:t>
      </w:r>
      <w:r w:rsidRPr="00D323FC">
        <w:t>(</w:t>
      </w:r>
      <w:r w:rsidRPr="00D323FC">
        <w:t>含</w:t>
      </w:r>
      <w:r w:rsidRPr="00D323FC">
        <w:t>5000</w:t>
      </w:r>
      <w:r w:rsidRPr="00D323FC">
        <w:t>万元</w:t>
      </w:r>
      <w:r w:rsidRPr="00D323FC">
        <w:t>)</w:t>
      </w:r>
      <w:r w:rsidRPr="00D323FC">
        <w:t>以上的工业项目，其土地出让金按取得该地成本</w:t>
      </w:r>
      <w:r w:rsidRPr="00D323FC">
        <w:lastRenderedPageBreak/>
        <w:t>价格</w:t>
      </w:r>
      <w:r w:rsidRPr="00D323FC">
        <w:t>(</w:t>
      </w:r>
      <w:r w:rsidRPr="00D323FC">
        <w:t>即应付国家、省和农民的各种征地费用外，县政府不再加收地价款</w:t>
      </w:r>
      <w:r w:rsidRPr="00D323FC">
        <w:t>)</w:t>
      </w:r>
      <w:r w:rsidRPr="00D323FC">
        <w:t>计收，对带动地方经济发展较大的大型项目，县政府可将土地使用权作价入股给予支持。</w:t>
      </w:r>
    </w:p>
    <w:p w:rsidR="00D323FC" w:rsidRPr="00D323FC" w:rsidRDefault="00D323FC" w:rsidP="00D323FC">
      <w:r w:rsidRPr="00D323FC">
        <w:t xml:space="preserve">　　</w:t>
      </w:r>
      <w:r w:rsidRPr="00D323FC">
        <w:t>9</w:t>
      </w:r>
      <w:r w:rsidRPr="00D323FC">
        <w:t>、新办投资额在人民币</w:t>
      </w:r>
      <w:r w:rsidRPr="00D323FC">
        <w:t>200</w:t>
      </w:r>
      <w:r w:rsidRPr="00D323FC">
        <w:t>万元</w:t>
      </w:r>
      <w:r w:rsidRPr="00D323FC">
        <w:t>(</w:t>
      </w:r>
      <w:r w:rsidRPr="00D323FC">
        <w:t>含</w:t>
      </w:r>
      <w:r w:rsidRPr="00D323FC">
        <w:t>200</w:t>
      </w:r>
      <w:r w:rsidRPr="00D323FC">
        <w:t>万元</w:t>
      </w:r>
      <w:r w:rsidRPr="00D323FC">
        <w:t>)</w:t>
      </w:r>
      <w:r w:rsidRPr="00D323FC">
        <w:t>至</w:t>
      </w:r>
      <w:r w:rsidRPr="00D323FC">
        <w:t>1000</w:t>
      </w:r>
      <w:r w:rsidRPr="00D323FC">
        <w:t>万元的项目，市政建设配套费用按</w:t>
      </w:r>
      <w:r w:rsidRPr="00D323FC">
        <w:t>50%</w:t>
      </w:r>
      <w:r w:rsidRPr="00D323FC">
        <w:t>征收</w:t>
      </w:r>
      <w:r w:rsidRPr="00D323FC">
        <w:t>;</w:t>
      </w:r>
      <w:r w:rsidRPr="00D323FC">
        <w:t>投资额在人民币</w:t>
      </w:r>
      <w:r w:rsidRPr="00D323FC">
        <w:t>1000</w:t>
      </w:r>
      <w:r w:rsidRPr="00D323FC">
        <w:t>万元</w:t>
      </w:r>
      <w:r w:rsidRPr="00D323FC">
        <w:t>(</w:t>
      </w:r>
      <w:r w:rsidRPr="00D323FC">
        <w:t>含</w:t>
      </w:r>
      <w:r w:rsidRPr="00D323FC">
        <w:t>1000</w:t>
      </w:r>
      <w:r w:rsidRPr="00D323FC">
        <w:t>万元</w:t>
      </w:r>
      <w:r w:rsidRPr="00D323FC">
        <w:t>)</w:t>
      </w:r>
      <w:r w:rsidRPr="00D323FC">
        <w:t>至</w:t>
      </w:r>
      <w:r w:rsidRPr="00D323FC">
        <w:t>2000</w:t>
      </w:r>
      <w:r w:rsidRPr="00D323FC">
        <w:t>万元的项目，市政建设配套费用按</w:t>
      </w:r>
      <w:r w:rsidRPr="00D323FC">
        <w:t>30%</w:t>
      </w:r>
      <w:r w:rsidRPr="00D323FC">
        <w:t>征收</w:t>
      </w:r>
      <w:r w:rsidRPr="00D323FC">
        <w:t>;</w:t>
      </w:r>
      <w:r w:rsidRPr="00D323FC">
        <w:t>投资额在人民币</w:t>
      </w:r>
      <w:r w:rsidRPr="00D323FC">
        <w:t>2000</w:t>
      </w:r>
      <w:r w:rsidRPr="00D323FC">
        <w:t>万元</w:t>
      </w:r>
      <w:r w:rsidRPr="00D323FC">
        <w:t>(</w:t>
      </w:r>
      <w:r w:rsidRPr="00D323FC">
        <w:t>含</w:t>
      </w:r>
      <w:r w:rsidRPr="00D323FC">
        <w:t>2000</w:t>
      </w:r>
      <w:r w:rsidRPr="00D323FC">
        <w:t>万元</w:t>
      </w:r>
      <w:r w:rsidRPr="00D323FC">
        <w:t>)</w:t>
      </w:r>
      <w:r w:rsidRPr="00D323FC">
        <w:t>以上的项目，免收市政建设配套费，规划报建费、结算咨询费等按</w:t>
      </w:r>
      <w:r w:rsidRPr="00D323FC">
        <w:t>50%</w:t>
      </w:r>
      <w:r w:rsidRPr="00D323FC">
        <w:t>计收。</w:t>
      </w:r>
    </w:p>
    <w:p w:rsidR="00D323FC" w:rsidRPr="00D323FC" w:rsidRDefault="00D323FC" w:rsidP="00D323FC">
      <w:r w:rsidRPr="00D323FC">
        <w:t xml:space="preserve">　　</w:t>
      </w:r>
      <w:r w:rsidRPr="00D323FC">
        <w:t>10</w:t>
      </w:r>
      <w:r w:rsidRPr="00D323FC">
        <w:t>、对投资额在</w:t>
      </w:r>
      <w:r w:rsidRPr="00D323FC">
        <w:t>1</w:t>
      </w:r>
      <w:r w:rsidRPr="00D323FC">
        <w:t>亿元人民币</w:t>
      </w:r>
      <w:r w:rsidRPr="00D323FC">
        <w:t>(</w:t>
      </w:r>
      <w:r w:rsidRPr="00D323FC">
        <w:t>含</w:t>
      </w:r>
      <w:r w:rsidRPr="00D323FC">
        <w:t>1</w:t>
      </w:r>
      <w:r w:rsidRPr="00D323FC">
        <w:t>亿元</w:t>
      </w:r>
      <w:r w:rsidRPr="00D323FC">
        <w:t>)</w:t>
      </w:r>
      <w:r w:rsidRPr="00D323FC">
        <w:t>以上大型的工业项目</w:t>
      </w:r>
      <w:r w:rsidRPr="00D323FC">
        <w:t>(</w:t>
      </w:r>
      <w:r w:rsidRPr="00D323FC">
        <w:t>下称大型项目</w:t>
      </w:r>
      <w:r w:rsidRPr="00D323FC">
        <w:t>)</w:t>
      </w:r>
      <w:r w:rsidRPr="00D323FC">
        <w:t>，提供以下优惠待遇</w:t>
      </w:r>
      <w:r w:rsidRPr="00D323FC">
        <w:t>;</w:t>
      </w:r>
    </w:p>
    <w:p w:rsidR="00D323FC" w:rsidRPr="00D323FC" w:rsidRDefault="00D323FC" w:rsidP="00D323FC">
      <w:r w:rsidRPr="00D323FC">
        <w:t xml:space="preserve">　　</w:t>
      </w:r>
      <w:r w:rsidRPr="00D323FC">
        <w:t>(1)</w:t>
      </w:r>
      <w:r w:rsidRPr="00D323FC">
        <w:t>本县地产产品</w:t>
      </w:r>
      <w:r w:rsidRPr="00D323FC">
        <w:t>(</w:t>
      </w:r>
      <w:proofErr w:type="gramStart"/>
      <w:r w:rsidRPr="00D323FC">
        <w:t>含实际</w:t>
      </w:r>
      <w:proofErr w:type="gramEnd"/>
      <w:r w:rsidRPr="00D323FC">
        <w:t>加工增值</w:t>
      </w:r>
      <w:r w:rsidRPr="00D323FC">
        <w:t>20%</w:t>
      </w:r>
      <w:r w:rsidRPr="00D323FC">
        <w:t>以上的产品</w:t>
      </w:r>
      <w:r w:rsidRPr="00D323FC">
        <w:t>)</w:t>
      </w:r>
      <w:r w:rsidRPr="00D323FC">
        <w:t>出口，除国家规定照章纳税商品外，免征出口关税</w:t>
      </w:r>
      <w:r w:rsidRPr="00D323FC">
        <w:t>;</w:t>
      </w:r>
    </w:p>
    <w:p w:rsidR="00D323FC" w:rsidRPr="00D323FC" w:rsidRDefault="00D323FC" w:rsidP="00D323FC">
      <w:r w:rsidRPr="00D323FC">
        <w:t xml:space="preserve">　　</w:t>
      </w:r>
      <w:r w:rsidRPr="00D323FC">
        <w:t>(2)</w:t>
      </w:r>
      <w:r w:rsidRPr="00D323FC">
        <w:t>大型项目用水、用电优先供应，其端口接到厂界</w:t>
      </w:r>
      <w:r w:rsidRPr="00D323FC">
        <w:t>(</w:t>
      </w:r>
      <w:r w:rsidRPr="00D323FC">
        <w:t>以项目红线图为准</w:t>
      </w:r>
      <w:r w:rsidRPr="00D323FC">
        <w:t>)</w:t>
      </w:r>
      <w:r w:rsidRPr="00D323FC">
        <w:t>，并减半收取水资源费</w:t>
      </w:r>
      <w:r w:rsidRPr="00D323FC">
        <w:t>;</w:t>
      </w:r>
    </w:p>
    <w:p w:rsidR="00D323FC" w:rsidRPr="00D323FC" w:rsidRDefault="00D323FC" w:rsidP="00D323FC">
      <w:r w:rsidRPr="00D323FC">
        <w:t xml:space="preserve">　　</w:t>
      </w:r>
      <w:r w:rsidRPr="00D323FC">
        <w:t>(3)</w:t>
      </w:r>
      <w:r w:rsidRPr="00D323FC">
        <w:t>经报省财政主管部门批准，大型项目可以享受国家规定的固定资产折旧最短年限。</w:t>
      </w:r>
    </w:p>
    <w:p w:rsidR="00D323FC" w:rsidRPr="00D323FC" w:rsidRDefault="00D323FC" w:rsidP="00D323FC">
      <w:r w:rsidRPr="00D323FC">
        <w:t xml:space="preserve">　　</w:t>
      </w:r>
      <w:r w:rsidRPr="00D323FC">
        <w:t>11</w:t>
      </w:r>
      <w:r w:rsidRPr="00D323FC">
        <w:t>、投资新办的企业其建设和生产期间缴纳的环保</w:t>
      </w:r>
      <w:proofErr w:type="gramStart"/>
      <w:r w:rsidRPr="00D323FC">
        <w:t>规</w:t>
      </w:r>
      <w:proofErr w:type="gramEnd"/>
      <w:r w:rsidRPr="00D323FC">
        <w:t>费，按缴费额的</w:t>
      </w:r>
      <w:r w:rsidRPr="00D323FC">
        <w:t>50%</w:t>
      </w:r>
      <w:r w:rsidRPr="00D323FC">
        <w:t>返还企业用以环保治理。投资国有老企业技改的项目，其技改期间的环保</w:t>
      </w:r>
      <w:proofErr w:type="gramStart"/>
      <w:r w:rsidRPr="00D323FC">
        <w:t>规</w:t>
      </w:r>
      <w:proofErr w:type="gramEnd"/>
      <w:r w:rsidRPr="00D323FC">
        <w:t>费按原收费标准收费。</w:t>
      </w:r>
    </w:p>
    <w:p w:rsidR="00D323FC" w:rsidRPr="00D323FC" w:rsidRDefault="00D323FC" w:rsidP="00D323FC">
      <w:r w:rsidRPr="00D323FC">
        <w:t xml:space="preserve">　　</w:t>
      </w:r>
      <w:r w:rsidRPr="00D323FC">
        <w:t>12</w:t>
      </w:r>
      <w:r w:rsidRPr="00D323FC">
        <w:t>、境外投资商参股在</w:t>
      </w:r>
      <w:r w:rsidRPr="00D323FC">
        <w:t>25%</w:t>
      </w:r>
      <w:r w:rsidRPr="00D323FC">
        <w:t>以上的企业，可以享受外商投资企业的优惠待遇。</w:t>
      </w:r>
    </w:p>
    <w:p w:rsidR="00D323FC" w:rsidRPr="00D323FC" w:rsidRDefault="00D323FC" w:rsidP="00D323FC">
      <w:r w:rsidRPr="00D323FC">
        <w:t xml:space="preserve">　　</w:t>
      </w:r>
      <w:r w:rsidRPr="00D323FC">
        <w:t>13</w:t>
      </w:r>
      <w:r w:rsidRPr="00D323FC">
        <w:t>、凡在昌江境内投资经营的企业均可享受本规定未包括的国家和</w:t>
      </w:r>
      <w:hyperlink r:id="rId16" w:tgtFrame="_blank" w:history="1">
        <w:r w:rsidRPr="00D323FC">
          <w:rPr>
            <w:rStyle w:val="a3"/>
            <w:rFonts w:hint="eastAsia"/>
          </w:rPr>
          <w:t>海南</w:t>
        </w:r>
      </w:hyperlink>
      <w:r w:rsidRPr="00D323FC">
        <w:t>省颁布的各项优惠政策。</w:t>
      </w:r>
    </w:p>
    <w:p w:rsidR="00D323FC" w:rsidRPr="00D323FC" w:rsidRDefault="00D323FC" w:rsidP="00D323FC">
      <w:r w:rsidRPr="00D323FC">
        <w:t>14</w:t>
      </w:r>
      <w:r w:rsidRPr="00D323FC">
        <w:t>、设立昌江黎族自治县招商引资工作委员会，委员会下设县招商办公室负责全县招商引资的日常工作，招商办公室实行</w:t>
      </w:r>
      <w:r w:rsidRPr="00D323FC">
        <w:t>“</w:t>
      </w:r>
      <w:r w:rsidRPr="00D323FC">
        <w:t>一窗式</w:t>
      </w:r>
      <w:r w:rsidRPr="00D323FC">
        <w:t>”</w:t>
      </w:r>
      <w:r w:rsidRPr="00D323FC">
        <w:t>审批，</w:t>
      </w:r>
      <w:r w:rsidRPr="00D323FC">
        <w:t>“</w:t>
      </w:r>
      <w:r w:rsidRPr="00D323FC">
        <w:t>一站式</w:t>
      </w:r>
      <w:r w:rsidRPr="00D323FC">
        <w:t>”</w:t>
      </w:r>
      <w:r w:rsidRPr="00D323FC">
        <w:t>收费，</w:t>
      </w:r>
      <w:r w:rsidRPr="00D323FC">
        <w:t>“</w:t>
      </w:r>
      <w:r w:rsidRPr="00D323FC">
        <w:t>一条龙</w:t>
      </w:r>
      <w:r w:rsidRPr="00D323FC">
        <w:t>”</w:t>
      </w:r>
      <w:r w:rsidRPr="00D323FC">
        <w:t>服务，跟踪、协调、监督有关部门为投资者服务。</w:t>
      </w:r>
    </w:p>
    <w:p w:rsidR="00D323FC" w:rsidRPr="00D323FC" w:rsidRDefault="00D323FC" w:rsidP="00D323FC">
      <w:r w:rsidRPr="00D323FC">
        <w:t xml:space="preserve">　　</w:t>
      </w:r>
      <w:r w:rsidRPr="00D323FC">
        <w:t>15</w:t>
      </w:r>
      <w:r w:rsidRPr="00D323FC">
        <w:t>、凡资金自行筹集、项目符合规划、环保治理方案达标的投资项目</w:t>
      </w:r>
      <w:r w:rsidRPr="00D323FC">
        <w:t xml:space="preserve"> </w:t>
      </w:r>
      <w:r w:rsidRPr="00D323FC">
        <w:t>，在县级审批的权限内，实行项目登记备案制。</w:t>
      </w:r>
    </w:p>
    <w:p w:rsidR="00D323FC" w:rsidRPr="00D323FC" w:rsidRDefault="00D323FC" w:rsidP="00D323FC">
      <w:r w:rsidRPr="00D323FC">
        <w:t xml:space="preserve">　　</w:t>
      </w:r>
      <w:r w:rsidRPr="00D323FC">
        <w:t>16</w:t>
      </w:r>
      <w:r w:rsidRPr="00D323FC">
        <w:t>、凡在规划的工业开发区内的投资项目，其项目选址、立项、土地使用、规划报建环评、三资企业项目申报等手续，招商办公室在</w:t>
      </w:r>
      <w:r w:rsidRPr="00D323FC">
        <w:t>2</w:t>
      </w:r>
      <w:r w:rsidRPr="00D323FC">
        <w:t>个工作日内审批完毕</w:t>
      </w:r>
      <w:r w:rsidRPr="00D323FC">
        <w:t>;</w:t>
      </w:r>
      <w:r w:rsidRPr="00D323FC">
        <w:t>县有关职能部门收到招商办公室的审批材料后在</w:t>
      </w:r>
      <w:r w:rsidRPr="00D323FC">
        <w:t>3</w:t>
      </w:r>
      <w:r w:rsidRPr="00D323FC">
        <w:t>个工作日内审签完毕。其中投资项目符合规划且用地审批材料齐全的，县有关部门在</w:t>
      </w:r>
      <w:r w:rsidRPr="00D323FC">
        <w:t>1</w:t>
      </w:r>
      <w:r w:rsidRPr="00D323FC">
        <w:t>个工作日内办完县级审批手续</w:t>
      </w:r>
      <w:r w:rsidRPr="00D323FC">
        <w:t>;</w:t>
      </w:r>
      <w:r w:rsidRPr="00D323FC">
        <w:t>对作了环境影响评估和治理污染措施</w:t>
      </w:r>
      <w:proofErr w:type="gramStart"/>
      <w:r w:rsidRPr="00D323FC">
        <w:t>且经费</w:t>
      </w:r>
      <w:proofErr w:type="gramEnd"/>
      <w:r w:rsidRPr="00D323FC">
        <w:t>落实的项目，报送环保部门随到随批。上述手续完毕，国土建设部门在</w:t>
      </w:r>
      <w:r w:rsidRPr="00D323FC">
        <w:t>2</w:t>
      </w:r>
      <w:r w:rsidRPr="00D323FC">
        <w:t>个工作日内为企业提供用地红线图，协助企业入场开工建设。</w:t>
      </w:r>
    </w:p>
    <w:p w:rsidR="00D323FC" w:rsidRPr="00D323FC" w:rsidRDefault="00D323FC" w:rsidP="00D323FC">
      <w:r w:rsidRPr="00D323FC">
        <w:t xml:space="preserve">　　</w:t>
      </w:r>
      <w:r w:rsidRPr="00D323FC">
        <w:t>17</w:t>
      </w:r>
      <w:r w:rsidRPr="00D323FC">
        <w:t>、在昌江境内投资</w:t>
      </w:r>
      <w:r w:rsidRPr="00D323FC">
        <w:t>100</w:t>
      </w:r>
      <w:r w:rsidRPr="00D323FC">
        <w:t>万元人民币以上的投资者，其子女暨与其共同生活的直系亲属可优先安排到县重点中小学就读，并免收其择校生费。</w:t>
      </w:r>
    </w:p>
    <w:p w:rsidR="00D323FC" w:rsidRPr="00D323FC" w:rsidRDefault="00D323FC" w:rsidP="00D323FC">
      <w:r w:rsidRPr="00D323FC">
        <w:t xml:space="preserve">　　</w:t>
      </w:r>
      <w:r w:rsidRPr="00D323FC">
        <w:t>18</w:t>
      </w:r>
      <w:r w:rsidRPr="00D323FC">
        <w:t>、未经县委、县政府主要领导批准，县内任何单位和个人不得擅自进入各企业检查收费。</w:t>
      </w:r>
    </w:p>
    <w:p w:rsidR="00D323FC" w:rsidRPr="00D323FC" w:rsidRDefault="00D323FC" w:rsidP="00D323FC">
      <w:r w:rsidRPr="00D323FC">
        <w:t xml:space="preserve">　　</w:t>
      </w:r>
      <w:r w:rsidRPr="00D323FC">
        <w:t>19</w:t>
      </w:r>
      <w:r w:rsidRPr="00D323FC">
        <w:t>、县公安部门对在昌江境内投资的企业提供保护投资者权益的治安服务承诺，确因县内治安造成经济损失的，县政府给予补偿。</w:t>
      </w:r>
    </w:p>
    <w:p w:rsidR="00D323FC" w:rsidRPr="00D323FC" w:rsidRDefault="00D323FC" w:rsidP="00D323FC">
      <w:r w:rsidRPr="00D323FC">
        <w:t xml:space="preserve">　　</w:t>
      </w:r>
      <w:r w:rsidRPr="00D323FC">
        <w:t>20</w:t>
      </w:r>
      <w:r w:rsidRPr="00D323FC">
        <w:t>、新办企业的运输车辆，在规定时间内因故不能及时办理有关证照和缴费手续时，交通</w:t>
      </w:r>
      <w:r w:rsidRPr="00D323FC">
        <w:t>(</w:t>
      </w:r>
      <w:r w:rsidRPr="00D323FC">
        <w:t>警</w:t>
      </w:r>
      <w:r w:rsidRPr="00D323FC">
        <w:t>)</w:t>
      </w:r>
      <w:r w:rsidRPr="00D323FC">
        <w:t>部门可上门服务，协助企业在一个月内办结，办理期间照常营运。</w:t>
      </w:r>
    </w:p>
    <w:p w:rsidR="00D323FC" w:rsidRPr="00D323FC" w:rsidRDefault="00D323FC" w:rsidP="00D323FC">
      <w:r w:rsidRPr="00D323FC">
        <w:t xml:space="preserve">　　</w:t>
      </w:r>
      <w:r w:rsidRPr="00D323FC">
        <w:t>21</w:t>
      </w:r>
      <w:r w:rsidRPr="00D323FC">
        <w:t>、《昌江黎族自治县鼓励招商引资加快发展若干规定》由昌江黎族自治县人民政府办公室负责解释，并自发文之日起执行。</w:t>
      </w:r>
    </w:p>
    <w:p w:rsidR="007C3038" w:rsidRPr="00D323FC" w:rsidRDefault="007C3038"/>
    <w:sectPr w:rsidR="007C3038" w:rsidRPr="00D323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FC"/>
    <w:rsid w:val="007C3038"/>
    <w:rsid w:val="00D3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C89B0-63C6-4E40-8981-6D25EB83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3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3056">
      <w:bodyDiv w:val="1"/>
      <w:marLeft w:val="0"/>
      <w:marRight w:val="0"/>
      <w:marTop w:val="0"/>
      <w:marBottom w:val="0"/>
      <w:divBdr>
        <w:top w:val="none" w:sz="0" w:space="0" w:color="auto"/>
        <w:left w:val="none" w:sz="0" w:space="0" w:color="auto"/>
        <w:bottom w:val="none" w:sz="0" w:space="0" w:color="auto"/>
        <w:right w:val="none" w:sz="0" w:space="0" w:color="auto"/>
      </w:divBdr>
      <w:divsChild>
        <w:div w:id="1816801784">
          <w:marLeft w:val="0"/>
          <w:marRight w:val="0"/>
          <w:marTop w:val="0"/>
          <w:marBottom w:val="0"/>
          <w:divBdr>
            <w:top w:val="none" w:sz="0" w:space="0" w:color="auto"/>
            <w:left w:val="none" w:sz="0" w:space="0" w:color="auto"/>
            <w:bottom w:val="none" w:sz="0" w:space="0" w:color="auto"/>
            <w:right w:val="none" w:sz="0" w:space="0" w:color="auto"/>
          </w:divBdr>
        </w:div>
        <w:div w:id="1303844928">
          <w:marLeft w:val="0"/>
          <w:marRight w:val="0"/>
          <w:marTop w:val="0"/>
          <w:marBottom w:val="0"/>
          <w:divBdr>
            <w:top w:val="none" w:sz="0" w:space="0" w:color="auto"/>
            <w:left w:val="none" w:sz="0" w:space="0" w:color="auto"/>
            <w:bottom w:val="dashed" w:sz="6" w:space="6" w:color="E4E4E4"/>
            <w:right w:val="none" w:sz="0" w:space="0" w:color="auto"/>
          </w:divBdr>
          <w:divsChild>
            <w:div w:id="2017802526">
              <w:marLeft w:val="0"/>
              <w:marRight w:val="0"/>
              <w:marTop w:val="30"/>
              <w:marBottom w:val="30"/>
              <w:divBdr>
                <w:top w:val="none" w:sz="0" w:space="0" w:color="auto"/>
                <w:left w:val="none" w:sz="0" w:space="0" w:color="auto"/>
                <w:bottom w:val="none" w:sz="0" w:space="0" w:color="auto"/>
                <w:right w:val="none" w:sz="0" w:space="0" w:color="auto"/>
              </w:divBdr>
              <w:divsChild>
                <w:div w:id="91242308">
                  <w:marLeft w:val="0"/>
                  <w:marRight w:val="0"/>
                  <w:marTop w:val="0"/>
                  <w:marBottom w:val="0"/>
                  <w:divBdr>
                    <w:top w:val="none" w:sz="0" w:space="0" w:color="auto"/>
                    <w:left w:val="none" w:sz="0" w:space="0" w:color="auto"/>
                    <w:bottom w:val="none" w:sz="0" w:space="0" w:color="auto"/>
                    <w:right w:val="none" w:sz="0" w:space="0" w:color="auto"/>
                  </w:divBdr>
                </w:div>
                <w:div w:id="817842865">
                  <w:marLeft w:val="150"/>
                  <w:marRight w:val="150"/>
                  <w:marTop w:val="0"/>
                  <w:marBottom w:val="0"/>
                  <w:divBdr>
                    <w:top w:val="none" w:sz="0" w:space="0" w:color="auto"/>
                    <w:left w:val="none" w:sz="0" w:space="0" w:color="auto"/>
                    <w:bottom w:val="none" w:sz="0" w:space="0" w:color="auto"/>
                    <w:right w:val="none" w:sz="0" w:space="0" w:color="auto"/>
                  </w:divBdr>
                </w:div>
                <w:div w:id="2141922695">
                  <w:marLeft w:val="0"/>
                  <w:marRight w:val="0"/>
                  <w:marTop w:val="0"/>
                  <w:marBottom w:val="0"/>
                  <w:divBdr>
                    <w:top w:val="none" w:sz="0" w:space="0" w:color="auto"/>
                    <w:left w:val="none" w:sz="0" w:space="0" w:color="auto"/>
                    <w:bottom w:val="none" w:sz="0" w:space="0" w:color="auto"/>
                    <w:right w:val="none" w:sz="0" w:space="0" w:color="auto"/>
                  </w:divBdr>
                </w:div>
                <w:div w:id="1042243244">
                  <w:marLeft w:val="150"/>
                  <w:marRight w:val="150"/>
                  <w:marTop w:val="0"/>
                  <w:marBottom w:val="0"/>
                  <w:divBdr>
                    <w:top w:val="none" w:sz="0" w:space="0" w:color="auto"/>
                    <w:left w:val="none" w:sz="0" w:space="0" w:color="auto"/>
                    <w:bottom w:val="none" w:sz="0" w:space="0" w:color="auto"/>
                    <w:right w:val="none" w:sz="0" w:space="0" w:color="auto"/>
                  </w:divBdr>
                </w:div>
                <w:div w:id="530648027">
                  <w:marLeft w:val="0"/>
                  <w:marRight w:val="0"/>
                  <w:marTop w:val="0"/>
                  <w:marBottom w:val="0"/>
                  <w:divBdr>
                    <w:top w:val="none" w:sz="0" w:space="0" w:color="auto"/>
                    <w:left w:val="none" w:sz="0" w:space="0" w:color="auto"/>
                    <w:bottom w:val="none" w:sz="0" w:space="0" w:color="auto"/>
                    <w:right w:val="none" w:sz="0" w:space="0" w:color="auto"/>
                  </w:divBdr>
                </w:div>
                <w:div w:id="166214253">
                  <w:marLeft w:val="0"/>
                  <w:marRight w:val="0"/>
                  <w:marTop w:val="0"/>
                  <w:marBottom w:val="0"/>
                  <w:divBdr>
                    <w:top w:val="none" w:sz="0" w:space="0" w:color="auto"/>
                    <w:left w:val="none" w:sz="0" w:space="0" w:color="auto"/>
                    <w:bottom w:val="none" w:sz="0" w:space="0" w:color="auto"/>
                    <w:right w:val="none" w:sz="0" w:space="0" w:color="auto"/>
                  </w:divBdr>
                  <w:divsChild>
                    <w:div w:id="13707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0865">
          <w:marLeft w:val="0"/>
          <w:marRight w:val="0"/>
          <w:marTop w:val="0"/>
          <w:marBottom w:val="0"/>
          <w:divBdr>
            <w:top w:val="none" w:sz="0" w:space="4" w:color="auto"/>
            <w:left w:val="none" w:sz="0" w:space="8" w:color="auto"/>
            <w:bottom w:val="dashed" w:sz="6" w:space="0" w:color="E4E4E4"/>
            <w:right w:val="none" w:sz="0" w:space="8" w:color="auto"/>
          </w:divBdr>
        </w:div>
      </w:divsChild>
    </w:div>
    <w:div w:id="6461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74.html" TargetMode="External"/><Relationship Id="rId13" Type="http://schemas.openxmlformats.org/officeDocument/2006/relationships/hyperlink" Target="http://www.zgsxzs.com/industry/1078.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gsxzs.cn/industry/1074.html" TargetMode="External"/><Relationship Id="rId12" Type="http://schemas.openxmlformats.org/officeDocument/2006/relationships/hyperlink" Target="http://www.zgsxzs.com/industry/1118.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zgsxzs.com/category.php?pid=8" TargetMode="Externa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hyperlink" Target="http://www.zgsxzs.com/c/HangYeFenLei.php?typeid2=121" TargetMode="External"/><Relationship Id="rId5" Type="http://schemas.openxmlformats.org/officeDocument/2006/relationships/hyperlink" Target="http://www.zgsxzs.com/" TargetMode="External"/><Relationship Id="rId15" Type="http://schemas.openxmlformats.org/officeDocument/2006/relationships/hyperlink" Target="http://zgsxzs.cn/industry/1072.html" TargetMode="External"/><Relationship Id="rId10" Type="http://schemas.openxmlformats.org/officeDocument/2006/relationships/hyperlink" Target="http://www.zgsxzs.com/c/HangYeFenLei.php?typeid2=121" TargetMode="External"/><Relationship Id="rId4" Type="http://schemas.openxmlformats.org/officeDocument/2006/relationships/hyperlink" Target="http://www.zgsxzs.com/cate_child.php?pid=8&amp;cid=123" TargetMode="External"/><Relationship Id="rId9" Type="http://schemas.openxmlformats.org/officeDocument/2006/relationships/hyperlink" Target="http://www.zgsxzs.com/c/HangYeFenLei.php?typeid2=119" TargetMode="External"/><Relationship Id="rId14" Type="http://schemas.openxmlformats.org/officeDocument/2006/relationships/hyperlink" Target="http://www.zgsxzs.com/industry/10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2018-05-03T07:43:00Z</dcterms:created>
  <dcterms:modified xsi:type="dcterms:W3CDTF">2018-05-03T07:45:00Z</dcterms:modified>
</cp:coreProperties>
</file>