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39D" w:rsidRDefault="0071339D" w:rsidP="0071339D">
      <w:pPr>
        <w:jc w:val="left"/>
        <w:rPr>
          <w:rFonts w:ascii="黑体" w:eastAsia="黑体" w:hAnsi="黑体" w:cs="黑体" w:hint="eastAsia"/>
          <w:bCs/>
          <w:color w:val="000000"/>
          <w:sz w:val="32"/>
          <w:szCs w:val="32"/>
        </w:rPr>
      </w:pPr>
      <w:r>
        <w:rPr>
          <w:rFonts w:ascii="黑体" w:eastAsia="黑体" w:hAnsi="黑体" w:cs="黑体" w:hint="eastAsia"/>
          <w:sz w:val="32"/>
          <w:szCs w:val="32"/>
        </w:rPr>
        <w:t>附件</w:t>
      </w:r>
    </w:p>
    <w:p w:rsidR="0071339D" w:rsidRDefault="0071339D" w:rsidP="0071339D">
      <w:pPr>
        <w:spacing w:line="600" w:lineRule="exact"/>
        <w:jc w:val="center"/>
        <w:rPr>
          <w:rFonts w:ascii="方正小标宋简体" w:eastAsia="方正小标宋简体" w:hint="eastAsia"/>
          <w:bCs/>
          <w:color w:val="000000"/>
          <w:sz w:val="44"/>
          <w:szCs w:val="44"/>
        </w:rPr>
      </w:pPr>
      <w:r>
        <w:rPr>
          <w:rFonts w:ascii="方正小标宋简体" w:eastAsia="方正小标宋简体" w:hint="eastAsia"/>
          <w:bCs/>
          <w:color w:val="000000"/>
          <w:sz w:val="44"/>
          <w:szCs w:val="44"/>
        </w:rPr>
        <w:t>绵阳市“双创”促进计划资金管理暂行办法</w:t>
      </w:r>
    </w:p>
    <w:p w:rsidR="0071339D" w:rsidRDefault="0071339D" w:rsidP="0071339D">
      <w:pPr>
        <w:spacing w:line="600" w:lineRule="exact"/>
        <w:jc w:val="center"/>
        <w:rPr>
          <w:rFonts w:ascii="方正小标宋简体" w:eastAsia="方正小标宋简体" w:hint="eastAsia"/>
          <w:bCs/>
          <w:color w:val="000000"/>
          <w:sz w:val="44"/>
          <w:szCs w:val="44"/>
        </w:rPr>
      </w:pPr>
    </w:p>
    <w:p w:rsidR="0071339D" w:rsidRDefault="0071339D" w:rsidP="0071339D">
      <w:pPr>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第一章  总  则</w:t>
      </w:r>
    </w:p>
    <w:p w:rsidR="0071339D" w:rsidRDefault="0071339D" w:rsidP="0071339D">
      <w:pPr>
        <w:ind w:firstLineChars="200" w:firstLine="643"/>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第一条</w:t>
      </w:r>
      <w:r>
        <w:rPr>
          <w:rFonts w:ascii="仿宋_GB2312" w:eastAsia="仿宋_GB2312" w:hAnsi="宋体" w:cs="宋体"/>
          <w:color w:val="000000"/>
          <w:sz w:val="32"/>
          <w:szCs w:val="32"/>
        </w:rPr>
        <w:t xml:space="preserve">  </w:t>
      </w:r>
      <w:r>
        <w:rPr>
          <w:rFonts w:ascii="仿宋_GB2312" w:eastAsia="仿宋_GB2312" w:hAnsi="宋体" w:cs="宋体" w:hint="eastAsia"/>
          <w:color w:val="000000"/>
          <w:sz w:val="32"/>
          <w:szCs w:val="32"/>
        </w:rPr>
        <w:t>为</w:t>
      </w:r>
      <w:r>
        <w:rPr>
          <w:rFonts w:ascii="仿宋_GB2312" w:eastAsia="仿宋_GB2312" w:cs="仿宋_GB2312" w:hint="eastAsia"/>
          <w:color w:val="000000"/>
          <w:sz w:val="32"/>
          <w:szCs w:val="32"/>
          <w:lang w:val="zh-CN"/>
        </w:rPr>
        <w:t>促进大众创业万众创新，</w:t>
      </w:r>
      <w:r>
        <w:rPr>
          <w:rFonts w:ascii="仿宋_GB2312" w:eastAsia="仿宋_GB2312" w:hAnsi="宋体" w:cs="宋体" w:hint="eastAsia"/>
          <w:color w:val="000000"/>
          <w:sz w:val="32"/>
          <w:szCs w:val="32"/>
        </w:rPr>
        <w:t>规范专项资金管理和使用，确保资金使用绩效。根据《中华人民共和国预算法》、《绵阳市人民政府</w:t>
      </w:r>
      <w:r>
        <w:rPr>
          <w:rFonts w:ascii="仿宋_GB2312" w:eastAsia="仿宋_GB2312" w:hAnsi="仿宋_GB2312" w:cs="仿宋_GB2312" w:hint="eastAsia"/>
          <w:bCs/>
          <w:sz w:val="32"/>
          <w:szCs w:val="32"/>
        </w:rPr>
        <w:t>关于全面推进大众创业万众创新的实施意见</w:t>
      </w:r>
      <w:r>
        <w:rPr>
          <w:rFonts w:ascii="仿宋_GB2312" w:eastAsia="仿宋_GB2312" w:hAnsi="宋体" w:cs="宋体" w:hint="eastAsia"/>
          <w:color w:val="000000"/>
          <w:sz w:val="32"/>
          <w:szCs w:val="32"/>
        </w:rPr>
        <w:t>》（</w:t>
      </w:r>
      <w:proofErr w:type="gramStart"/>
      <w:r>
        <w:rPr>
          <w:rFonts w:ascii="仿宋_GB2312" w:eastAsia="仿宋_GB2312" w:hAnsi="仿宋_GB2312" w:cs="仿宋_GB2312" w:hint="eastAsia"/>
          <w:bCs/>
          <w:sz w:val="32"/>
          <w:szCs w:val="32"/>
        </w:rPr>
        <w:t>绵</w:t>
      </w:r>
      <w:proofErr w:type="gramEnd"/>
      <w:r>
        <w:rPr>
          <w:rFonts w:ascii="仿宋_GB2312" w:eastAsia="仿宋_GB2312" w:hAnsi="仿宋_GB2312" w:cs="仿宋_GB2312" w:hint="eastAsia"/>
          <w:bCs/>
          <w:sz w:val="32"/>
          <w:szCs w:val="32"/>
        </w:rPr>
        <w:t>府发〔2015〕22号）</w:t>
      </w:r>
      <w:r>
        <w:rPr>
          <w:rFonts w:ascii="仿宋_GB2312" w:eastAsia="仿宋_GB2312" w:hAnsi="宋体" w:cs="宋体" w:hint="eastAsia"/>
          <w:color w:val="000000"/>
          <w:sz w:val="32"/>
          <w:szCs w:val="32"/>
        </w:rPr>
        <w:t>相关规定，结合绵阳实际，特制定本办法。</w:t>
      </w:r>
    </w:p>
    <w:p w:rsidR="0071339D" w:rsidRDefault="0071339D" w:rsidP="0071339D">
      <w:pPr>
        <w:ind w:firstLineChars="200" w:firstLine="643"/>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第二条</w:t>
      </w:r>
      <w:r>
        <w:rPr>
          <w:rFonts w:ascii="仿宋_GB2312" w:eastAsia="仿宋_GB2312" w:hAnsi="宋体" w:cs="宋体"/>
          <w:color w:val="000000"/>
          <w:sz w:val="32"/>
          <w:szCs w:val="32"/>
        </w:rPr>
        <w:t xml:space="preserve"> </w:t>
      </w:r>
      <w:r>
        <w:rPr>
          <w:rFonts w:ascii="仿宋_GB2312" w:eastAsia="仿宋_GB2312" w:hAnsi="宋体" w:cs="宋体" w:hint="eastAsia"/>
          <w:color w:val="000000"/>
          <w:sz w:val="32"/>
          <w:szCs w:val="32"/>
        </w:rPr>
        <w:t xml:space="preserve"> 绵阳市“双创”促进计划资金（以下简称“专项资金”）通过无偿资助、以奖代补等后补助方式，探索实施创新</w:t>
      </w:r>
      <w:proofErr w:type="gramStart"/>
      <w:r>
        <w:rPr>
          <w:rFonts w:ascii="仿宋_GB2312" w:eastAsia="仿宋_GB2312" w:hAnsi="宋体" w:cs="宋体" w:hint="eastAsia"/>
          <w:color w:val="000000"/>
          <w:sz w:val="32"/>
          <w:szCs w:val="32"/>
        </w:rPr>
        <w:t>券</w:t>
      </w:r>
      <w:proofErr w:type="gramEnd"/>
      <w:r>
        <w:rPr>
          <w:rFonts w:ascii="仿宋_GB2312" w:eastAsia="仿宋_GB2312" w:hAnsi="宋体" w:cs="宋体" w:hint="eastAsia"/>
          <w:color w:val="000000"/>
          <w:sz w:val="32"/>
          <w:szCs w:val="32"/>
        </w:rPr>
        <w:t>，支持科技型中小企业创新发展、提升创新创业服务能力、营造创新创业环</w:t>
      </w:r>
      <w:r>
        <w:rPr>
          <w:rFonts w:ascii="仿宋_GB2312" w:eastAsia="仿宋_GB2312" w:hAnsi="宋体" w:cs="宋体" w:hint="eastAsia"/>
          <w:sz w:val="32"/>
          <w:szCs w:val="32"/>
        </w:rPr>
        <w:t>境</w:t>
      </w:r>
      <w:r>
        <w:rPr>
          <w:rFonts w:ascii="仿宋_GB2312" w:eastAsia="仿宋_GB2312" w:hAnsi="宋体" w:cs="宋体" w:hint="eastAsia"/>
          <w:color w:val="000000"/>
          <w:sz w:val="32"/>
          <w:szCs w:val="32"/>
        </w:rPr>
        <w:t>，促进“融创绵阳”区域“双创”品牌建设。</w:t>
      </w:r>
    </w:p>
    <w:p w:rsidR="0071339D" w:rsidRDefault="0071339D" w:rsidP="0071339D">
      <w:pPr>
        <w:ind w:firstLineChars="200" w:firstLine="643"/>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第三条</w:t>
      </w:r>
      <w:r>
        <w:rPr>
          <w:rFonts w:ascii="仿宋_GB2312" w:eastAsia="仿宋_GB2312" w:hAnsi="宋体" w:cs="宋体" w:hint="eastAsia"/>
          <w:color w:val="000000"/>
          <w:sz w:val="32"/>
          <w:szCs w:val="32"/>
        </w:rPr>
        <w:t xml:space="preserve">  专项资金由市财政预算安排，其使用和管理应遵循统筹管理、突出重点、公开透明、注重绩效的原则，确保资金使用合理、规范和高效。</w:t>
      </w:r>
    </w:p>
    <w:p w:rsidR="0071339D" w:rsidRDefault="0071339D" w:rsidP="0071339D">
      <w:pPr>
        <w:ind w:firstLineChars="200" w:firstLine="643"/>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第四条</w:t>
      </w:r>
      <w:r>
        <w:rPr>
          <w:rFonts w:ascii="仿宋_GB2312" w:eastAsia="仿宋_GB2312" w:hAnsi="宋体" w:cs="宋体" w:hint="eastAsia"/>
          <w:color w:val="000000"/>
          <w:sz w:val="32"/>
          <w:szCs w:val="32"/>
        </w:rPr>
        <w:t xml:space="preserve">  专项资金建立部门共管、专家评审、项目公示、追踪问效的全过程协作监督管理机制，加强绩效评价，实现资金合理分配和效益最大化。</w:t>
      </w:r>
    </w:p>
    <w:p w:rsidR="0071339D" w:rsidRDefault="0071339D" w:rsidP="0071339D">
      <w:pPr>
        <w:ind w:firstLineChars="200" w:firstLine="643"/>
        <w:rPr>
          <w:rFonts w:ascii="仿宋_GB2312" w:eastAsia="仿宋_GB2312" w:hAnsi="宋体" w:cs="宋体"/>
          <w:color w:val="000000"/>
          <w:sz w:val="32"/>
          <w:szCs w:val="32"/>
        </w:rPr>
      </w:pPr>
      <w:r>
        <w:rPr>
          <w:rFonts w:ascii="仿宋_GB2312" w:eastAsia="仿宋_GB2312" w:hAnsi="宋体" w:cs="宋体" w:hint="eastAsia"/>
          <w:b/>
          <w:bCs/>
          <w:color w:val="000000"/>
          <w:sz w:val="32"/>
          <w:szCs w:val="32"/>
        </w:rPr>
        <w:t>第五条</w:t>
      </w:r>
      <w:r>
        <w:rPr>
          <w:rFonts w:ascii="仿宋_GB2312" w:eastAsia="仿宋_GB2312" w:hAnsi="宋体" w:cs="宋体" w:hint="eastAsia"/>
          <w:color w:val="000000"/>
          <w:sz w:val="32"/>
          <w:szCs w:val="32"/>
        </w:rPr>
        <w:t xml:space="preserve">  市财政局负责项目资金的预算管理和资金拨付，并对资金的使用和管理情况等开展绩效评价和监督管理。</w:t>
      </w:r>
    </w:p>
    <w:p w:rsidR="0071339D" w:rsidRDefault="0071339D" w:rsidP="0071339D">
      <w:pPr>
        <w:autoSpaceDE w:val="0"/>
        <w:autoSpaceDN w:val="0"/>
        <w:adjustRightInd w:val="0"/>
        <w:ind w:firstLineChars="200" w:firstLine="640"/>
        <w:jc w:val="left"/>
        <w:rPr>
          <w:rFonts w:ascii="仿宋_GB2312" w:eastAsia="仿宋_GB2312" w:hAnsi="宋体" w:cs="宋体"/>
          <w:color w:val="000000"/>
          <w:sz w:val="32"/>
          <w:szCs w:val="32"/>
        </w:rPr>
      </w:pPr>
      <w:proofErr w:type="gramStart"/>
      <w:r>
        <w:rPr>
          <w:rFonts w:ascii="仿宋_GB2312" w:eastAsia="仿宋_GB2312" w:hAnsi="宋体" w:cs="宋体" w:hint="eastAsia"/>
          <w:color w:val="000000"/>
          <w:sz w:val="32"/>
          <w:szCs w:val="32"/>
        </w:rPr>
        <w:t>市科知局</w:t>
      </w:r>
      <w:proofErr w:type="gramEnd"/>
      <w:r>
        <w:rPr>
          <w:rFonts w:ascii="仿宋_GB2312" w:eastAsia="仿宋_GB2312" w:hAnsi="宋体" w:cs="宋体" w:hint="eastAsia"/>
          <w:color w:val="000000"/>
          <w:sz w:val="32"/>
          <w:szCs w:val="32"/>
        </w:rPr>
        <w:t>负责专项资金的项目管理，确定本年度支持重点</w:t>
      </w:r>
      <w:r>
        <w:rPr>
          <w:rFonts w:ascii="仿宋_GB2312" w:eastAsia="仿宋_GB2312" w:hAnsi="宋体" w:cs="宋体" w:hint="eastAsia"/>
          <w:color w:val="000000"/>
          <w:sz w:val="32"/>
          <w:szCs w:val="32"/>
        </w:rPr>
        <w:lastRenderedPageBreak/>
        <w:t>和经费执行计划，编发项目申报指南，组织项目申报和评审，对项目实施情况进行跟踪服务和监督管理。</w:t>
      </w:r>
    </w:p>
    <w:p w:rsidR="0071339D" w:rsidRDefault="0071339D" w:rsidP="0071339D">
      <w:pPr>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第二章  专项资金支持对象及资金使用范围</w:t>
      </w:r>
    </w:p>
    <w:p w:rsidR="0071339D" w:rsidRDefault="0071339D" w:rsidP="0071339D">
      <w:pPr>
        <w:autoSpaceDE w:val="0"/>
        <w:autoSpaceDN w:val="0"/>
        <w:adjustRightInd w:val="0"/>
        <w:ind w:firstLineChars="200" w:firstLine="643"/>
        <w:jc w:val="left"/>
        <w:rPr>
          <w:rFonts w:ascii="仿宋_GB2312" w:eastAsia="仿宋_GB2312" w:hAnsi="宋体" w:cs="宋体" w:hint="eastAsia"/>
          <w:sz w:val="32"/>
          <w:szCs w:val="32"/>
          <w:lang w:val="zh-CN"/>
        </w:rPr>
      </w:pPr>
      <w:r>
        <w:rPr>
          <w:rFonts w:ascii="仿宋_GB2312" w:eastAsia="仿宋_GB2312" w:cs="仿宋_GB2312" w:hint="eastAsia"/>
          <w:b/>
          <w:color w:val="000000"/>
          <w:sz w:val="32"/>
          <w:szCs w:val="32"/>
          <w:lang w:val="zh-CN"/>
        </w:rPr>
        <w:t>第六条</w:t>
      </w:r>
      <w:r>
        <w:rPr>
          <w:rFonts w:ascii="仿宋_GB2312" w:eastAsia="仿宋_GB2312" w:cs="仿宋_GB2312" w:hint="eastAsia"/>
          <w:b/>
          <w:color w:val="000000"/>
          <w:sz w:val="32"/>
          <w:szCs w:val="32"/>
        </w:rPr>
        <w:t xml:space="preserve">  </w:t>
      </w:r>
      <w:r>
        <w:rPr>
          <w:rFonts w:ascii="仿宋_GB2312" w:eastAsia="仿宋_GB2312" w:hAnsi="宋体" w:cs="宋体" w:hint="eastAsia"/>
          <w:color w:val="000000"/>
          <w:sz w:val="32"/>
          <w:szCs w:val="32"/>
        </w:rPr>
        <w:t>支持科技型中小企业创新</w:t>
      </w:r>
      <w:r>
        <w:rPr>
          <w:rFonts w:ascii="仿宋_GB2312" w:eastAsia="仿宋_GB2312" w:hAnsi="宋体" w:cs="宋体" w:hint="eastAsia"/>
          <w:color w:val="000000"/>
          <w:sz w:val="32"/>
          <w:szCs w:val="32"/>
          <w:lang w:val="zh-CN"/>
        </w:rPr>
        <w:t>发展。</w:t>
      </w:r>
      <w:r>
        <w:rPr>
          <w:rFonts w:ascii="仿宋_GB2312" w:eastAsia="仿宋_GB2312" w:cs="仿宋_GB2312" w:hint="eastAsia"/>
          <w:color w:val="000000"/>
          <w:sz w:val="32"/>
          <w:szCs w:val="32"/>
          <w:lang w:val="zh-CN"/>
        </w:rPr>
        <w:t>支持对象为绵阳市境内从事创新技术研究开发的科技型中小企业（非上市公司）。</w:t>
      </w:r>
      <w:r>
        <w:rPr>
          <w:rFonts w:ascii="仿宋_GB2312" w:eastAsia="仿宋_GB2312" w:hAnsi="宋体" w:cs="宋体" w:hint="eastAsia"/>
          <w:color w:val="000000"/>
          <w:sz w:val="32"/>
          <w:szCs w:val="32"/>
        </w:rPr>
        <w:t>根据科技型中</w:t>
      </w:r>
      <w:r>
        <w:rPr>
          <w:rFonts w:ascii="仿宋_GB2312" w:eastAsia="仿宋_GB2312" w:hAnsi="宋体" w:cs="宋体" w:hint="eastAsia"/>
          <w:sz w:val="32"/>
          <w:szCs w:val="32"/>
        </w:rPr>
        <w:t>小企业创新特点，重点支持近年来研发投入占主营收入比例较高、拥有新增自主知识产权、成长性较好的科技型中小企业。</w:t>
      </w:r>
    </w:p>
    <w:p w:rsidR="0071339D" w:rsidRDefault="0071339D" w:rsidP="0071339D">
      <w:pPr>
        <w:widowControl/>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补助资金主要用于支持企业开展研发活动（不包括企业对产品、服务的常规性升级或对某项科研成果直接应用等活动，如直接采用新的材料、装置、产品、服务、工艺或知识等）。经费使用方向主要包括研发活动相关的设备费、材料费、测试化验加工费、燃料及动力费、会议/差旅/国际合作交流费、出版/文献/信息传播/知识产权事务费、劳务费、专家咨询费等支出。补助资金的额度原则上不超过企业年度研发投入的50%。</w:t>
      </w:r>
    </w:p>
    <w:p w:rsidR="0071339D" w:rsidRDefault="0071339D" w:rsidP="0071339D">
      <w:pPr>
        <w:ind w:firstLineChars="200" w:firstLine="643"/>
        <w:rPr>
          <w:rFonts w:ascii="仿宋_GB2312" w:eastAsia="仿宋_GB2312" w:hAnsi="仿宋_GB2312" w:cs="仿宋_GB2312" w:hint="eastAsia"/>
          <w:color w:val="000000"/>
          <w:sz w:val="32"/>
          <w:szCs w:val="32"/>
          <w:u w:val="single"/>
        </w:rPr>
      </w:pPr>
      <w:r>
        <w:rPr>
          <w:rFonts w:ascii="仿宋_GB2312" w:eastAsia="仿宋_GB2312" w:cs="仿宋_GB2312" w:hint="eastAsia"/>
          <w:b/>
          <w:color w:val="000000"/>
          <w:sz w:val="32"/>
          <w:szCs w:val="32"/>
          <w:lang w:val="zh-CN"/>
        </w:rPr>
        <w:t xml:space="preserve">第七条 </w:t>
      </w:r>
      <w:r>
        <w:rPr>
          <w:rFonts w:ascii="仿宋_GB2312" w:eastAsia="仿宋_GB2312" w:cs="仿宋_GB2312" w:hint="eastAsia"/>
          <w:color w:val="000000"/>
          <w:sz w:val="32"/>
          <w:szCs w:val="32"/>
          <w:lang w:val="zh-CN"/>
        </w:rPr>
        <w:t xml:space="preserve"> 支持各类科技企业孵化器（</w:t>
      </w:r>
      <w:proofErr w:type="gramStart"/>
      <w:r>
        <w:rPr>
          <w:rFonts w:ascii="仿宋_GB2312" w:eastAsia="仿宋_GB2312" w:cs="仿宋_GB2312" w:hint="eastAsia"/>
          <w:color w:val="000000"/>
          <w:sz w:val="32"/>
          <w:szCs w:val="32"/>
          <w:lang w:val="zh-CN"/>
        </w:rPr>
        <w:t>含众创</w:t>
      </w:r>
      <w:proofErr w:type="gramEnd"/>
      <w:r>
        <w:rPr>
          <w:rFonts w:ascii="仿宋_GB2312" w:eastAsia="仿宋_GB2312" w:cs="仿宋_GB2312" w:hint="eastAsia"/>
          <w:color w:val="000000"/>
          <w:sz w:val="32"/>
          <w:szCs w:val="32"/>
          <w:lang w:val="zh-CN"/>
        </w:rPr>
        <w:t>空间，下同）建设。支持对象为绵阳市境内开展创新创业孵化活动的孵化机构。择优支持</w:t>
      </w:r>
      <w:r>
        <w:rPr>
          <w:rFonts w:ascii="仿宋_GB2312" w:eastAsia="仿宋_GB2312" w:cs="仿宋_GB2312" w:hint="eastAsia"/>
          <w:color w:val="000000"/>
          <w:sz w:val="32"/>
          <w:szCs w:val="32"/>
        </w:rPr>
        <w:t>年度新增国家级孵化器、绩效考评良好以上的省级孵化器以及管理制度完善的新增市级孵化器。</w:t>
      </w:r>
    </w:p>
    <w:p w:rsidR="0071339D" w:rsidRDefault="0071339D" w:rsidP="0071339D">
      <w:pPr>
        <w:spacing w:line="580" w:lineRule="exact"/>
        <w:ind w:firstLineChars="200" w:firstLine="640"/>
        <w:rPr>
          <w:rFonts w:ascii="仿宋_GB2312" w:eastAsia="仿宋_GB2312" w:hAnsi="仿宋_GB2312" w:cs="仿宋_GB2312" w:hint="eastAsia"/>
          <w:color w:val="000000"/>
          <w:sz w:val="32"/>
          <w:szCs w:val="32"/>
        </w:rPr>
      </w:pPr>
      <w:r>
        <w:rPr>
          <w:rFonts w:ascii="仿宋_GB2312" w:eastAsia="仿宋_GB2312" w:cs="仿宋_GB2312" w:hint="eastAsia"/>
          <w:color w:val="000000"/>
          <w:sz w:val="32"/>
          <w:szCs w:val="32"/>
          <w:lang w:val="zh-CN"/>
        </w:rPr>
        <w:t>补助资金主要用于提升创新创业服务能力、孵化培育更多优秀科技型中小企业。</w:t>
      </w:r>
      <w:r>
        <w:rPr>
          <w:rFonts w:ascii="仿宋_GB2312" w:eastAsia="仿宋_GB2312" w:hAnsi="仿宋_GB2312" w:cs="仿宋_GB2312" w:hint="eastAsia"/>
          <w:color w:val="000000"/>
          <w:sz w:val="32"/>
          <w:szCs w:val="32"/>
        </w:rPr>
        <w:t>经费主要用于支持孵化机构为入</w:t>
      </w:r>
      <w:proofErr w:type="gramStart"/>
      <w:r>
        <w:rPr>
          <w:rFonts w:ascii="仿宋_GB2312" w:eastAsia="仿宋_GB2312" w:hAnsi="仿宋_GB2312" w:cs="仿宋_GB2312" w:hint="eastAsia"/>
          <w:color w:val="000000"/>
          <w:sz w:val="32"/>
          <w:szCs w:val="32"/>
        </w:rPr>
        <w:t>孵企业</w:t>
      </w:r>
      <w:proofErr w:type="gramEnd"/>
      <w:r>
        <w:rPr>
          <w:rFonts w:ascii="仿宋_GB2312" w:eastAsia="仿宋_GB2312" w:hAnsi="仿宋_GB2312" w:cs="仿宋_GB2312" w:hint="eastAsia"/>
          <w:color w:val="000000"/>
          <w:sz w:val="32"/>
          <w:szCs w:val="32"/>
        </w:rPr>
        <w:lastRenderedPageBreak/>
        <w:t>提供以下服务：</w:t>
      </w:r>
    </w:p>
    <w:p w:rsidR="0071339D" w:rsidRDefault="0071339D" w:rsidP="0071339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（一）基础服务:联网办公、注册代理、财税服务、项目中介、物业服务等。</w:t>
      </w:r>
    </w:p>
    <w:p w:rsidR="0071339D" w:rsidRDefault="0071339D" w:rsidP="0071339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（二）创业辅导：创业导师帮助创业团队或初创公司共同解决创业问题过程中产生的专业辅导、培训、咨询等。</w:t>
      </w:r>
    </w:p>
    <w:p w:rsidR="0071339D" w:rsidRDefault="0071339D" w:rsidP="0071339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（三）投资融资：支持创业团队及初创公司发展开展的融资服务。</w:t>
      </w:r>
    </w:p>
    <w:p w:rsidR="0071339D" w:rsidRDefault="0071339D" w:rsidP="0071339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（四）资源对接：集成技术、市场、媒体、政府及专业服务等创新创业者所需的外部资源，并提供对接服务。</w:t>
      </w:r>
    </w:p>
    <w:p w:rsidR="0071339D" w:rsidRDefault="0071339D" w:rsidP="0071339D">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（五）氛围营造：形成创业者的有机集聚，培育创新创业文化，进行项目路演、宣传推介、创业沙龙、创新创业大赛等活动。</w:t>
      </w:r>
    </w:p>
    <w:p w:rsidR="0071339D" w:rsidRDefault="0071339D" w:rsidP="0071339D">
      <w:pPr>
        <w:widowControl/>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补助资金的额度原则上不超过平台建设总投资的50%。</w:t>
      </w:r>
    </w:p>
    <w:p w:rsidR="0071339D" w:rsidRDefault="0071339D" w:rsidP="0071339D">
      <w:pPr>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第三章  资金安排</w:t>
      </w:r>
    </w:p>
    <w:p w:rsidR="0071339D" w:rsidRDefault="0071339D" w:rsidP="0071339D">
      <w:pPr>
        <w:ind w:firstLineChars="200" w:firstLine="643"/>
        <w:rPr>
          <w:rFonts w:ascii="仿宋_GB2312" w:eastAsia="仿宋_GB2312"/>
          <w:color w:val="000000"/>
          <w:sz w:val="32"/>
          <w:szCs w:val="18"/>
        </w:rPr>
      </w:pPr>
      <w:r>
        <w:rPr>
          <w:rFonts w:ascii="仿宋_GB2312" w:eastAsia="仿宋_GB2312" w:hAnsi="宋体" w:cs="宋体" w:hint="eastAsia"/>
          <w:b/>
          <w:bCs/>
          <w:color w:val="000000"/>
          <w:sz w:val="32"/>
          <w:szCs w:val="32"/>
        </w:rPr>
        <w:t>第八条</w:t>
      </w:r>
      <w:r>
        <w:rPr>
          <w:rFonts w:ascii="仿宋_GB2312" w:eastAsia="仿宋_GB2312" w:hint="eastAsia"/>
          <w:color w:val="000000"/>
          <w:sz w:val="32"/>
          <w:szCs w:val="18"/>
        </w:rPr>
        <w:t xml:space="preserve">  市财政局根据当年支持计划，上年度预算执行情况及前年度绩效评价报告等因素，合理安排本年度专项资金预算规模。</w:t>
      </w:r>
    </w:p>
    <w:p w:rsidR="0071339D" w:rsidRDefault="0071339D" w:rsidP="0071339D">
      <w:pPr>
        <w:ind w:firstLineChars="200" w:firstLine="643"/>
        <w:rPr>
          <w:rFonts w:ascii="仿宋_GB2312" w:eastAsia="仿宋_GB2312"/>
          <w:color w:val="000000"/>
          <w:sz w:val="32"/>
          <w:szCs w:val="18"/>
        </w:rPr>
      </w:pPr>
      <w:r>
        <w:rPr>
          <w:rFonts w:ascii="仿宋_GB2312" w:eastAsia="仿宋_GB2312" w:hAnsi="宋体" w:cs="宋体" w:hint="eastAsia"/>
          <w:b/>
          <w:bCs/>
          <w:color w:val="000000"/>
          <w:sz w:val="32"/>
          <w:szCs w:val="32"/>
        </w:rPr>
        <w:t>第九条</w:t>
      </w:r>
      <w:r>
        <w:rPr>
          <w:rFonts w:ascii="仿宋_GB2312" w:eastAsia="仿宋_GB2312"/>
          <w:color w:val="000000"/>
          <w:sz w:val="32"/>
          <w:szCs w:val="18"/>
        </w:rPr>
        <w:t xml:space="preserve"> </w:t>
      </w:r>
      <w:r>
        <w:rPr>
          <w:rFonts w:ascii="仿宋_GB2312" w:eastAsia="仿宋_GB2312" w:hint="eastAsia"/>
          <w:color w:val="000000"/>
          <w:sz w:val="32"/>
          <w:szCs w:val="18"/>
        </w:rPr>
        <w:t xml:space="preserve"> </w:t>
      </w:r>
      <w:proofErr w:type="gramStart"/>
      <w:r>
        <w:rPr>
          <w:rFonts w:ascii="仿宋_GB2312" w:eastAsia="仿宋_GB2312" w:hAnsi="宋体" w:cs="宋体" w:hint="eastAsia"/>
          <w:color w:val="000000"/>
          <w:sz w:val="32"/>
          <w:szCs w:val="32"/>
        </w:rPr>
        <w:t>市科知局</w:t>
      </w:r>
      <w:proofErr w:type="gramEnd"/>
      <w:r>
        <w:rPr>
          <w:rFonts w:ascii="仿宋_GB2312" w:eastAsia="仿宋_GB2312" w:hint="eastAsia"/>
          <w:color w:val="000000"/>
          <w:sz w:val="32"/>
          <w:szCs w:val="18"/>
        </w:rPr>
        <w:t>在每年择时公开发布项目申报通知，明确当年专项资金支持重点、申报条件等事项。</w:t>
      </w:r>
    </w:p>
    <w:p w:rsidR="0071339D" w:rsidRDefault="0071339D" w:rsidP="0071339D">
      <w:pPr>
        <w:pStyle w:val="Default"/>
        <w:ind w:firstLine="640"/>
        <w:rPr>
          <w:rFonts w:cs="Times New Roman"/>
          <w:sz w:val="32"/>
          <w:szCs w:val="32"/>
        </w:rPr>
      </w:pPr>
      <w:r>
        <w:rPr>
          <w:rFonts w:hint="eastAsia"/>
          <w:sz w:val="32"/>
          <w:szCs w:val="18"/>
        </w:rPr>
        <w:t>各县市区、园区科技主管部门</w:t>
      </w:r>
      <w:r>
        <w:rPr>
          <w:rFonts w:hint="eastAsia"/>
          <w:sz w:val="32"/>
          <w:szCs w:val="32"/>
          <w:lang w:val="zh-CN"/>
        </w:rPr>
        <w:t>根据项目申报指南，</w:t>
      </w:r>
      <w:r>
        <w:rPr>
          <w:rFonts w:hint="eastAsia"/>
          <w:sz w:val="32"/>
          <w:szCs w:val="18"/>
        </w:rPr>
        <w:t>会同本级财政部门</w:t>
      </w:r>
      <w:r>
        <w:rPr>
          <w:rFonts w:hint="eastAsia"/>
          <w:sz w:val="32"/>
          <w:szCs w:val="32"/>
          <w:lang w:val="zh-CN"/>
        </w:rPr>
        <w:t>组织项目筛选、核实、报送工作，确保申报程序规范、信息真实、项目合</w:t>
      </w:r>
      <w:proofErr w:type="gramStart"/>
      <w:r>
        <w:rPr>
          <w:rFonts w:hint="eastAsia"/>
          <w:sz w:val="32"/>
          <w:szCs w:val="32"/>
          <w:lang w:val="zh-CN"/>
        </w:rPr>
        <w:t>规</w:t>
      </w:r>
      <w:proofErr w:type="gramEnd"/>
      <w:r>
        <w:rPr>
          <w:rFonts w:hint="eastAsia"/>
          <w:sz w:val="32"/>
          <w:szCs w:val="32"/>
        </w:rPr>
        <w:t>性</w:t>
      </w:r>
      <w:r>
        <w:rPr>
          <w:rFonts w:hint="eastAsia"/>
          <w:sz w:val="32"/>
          <w:szCs w:val="32"/>
          <w:lang w:val="zh-CN"/>
        </w:rPr>
        <w:t>。</w:t>
      </w:r>
    </w:p>
    <w:p w:rsidR="0071339D" w:rsidRDefault="0071339D" w:rsidP="0071339D">
      <w:pPr>
        <w:ind w:firstLineChars="200" w:firstLine="643"/>
        <w:rPr>
          <w:rFonts w:ascii="仿宋_GB2312" w:eastAsia="仿宋_GB2312"/>
          <w:color w:val="000000"/>
          <w:sz w:val="32"/>
          <w:szCs w:val="32"/>
        </w:rPr>
      </w:pPr>
      <w:r>
        <w:rPr>
          <w:rFonts w:ascii="仿宋_GB2312" w:eastAsia="仿宋_GB2312" w:hAnsi="宋体" w:cs="宋体" w:hint="eastAsia"/>
          <w:b/>
          <w:bCs/>
          <w:color w:val="000000"/>
          <w:sz w:val="32"/>
          <w:szCs w:val="32"/>
        </w:rPr>
        <w:lastRenderedPageBreak/>
        <w:t xml:space="preserve">第十条 </w:t>
      </w:r>
      <w:r>
        <w:rPr>
          <w:rFonts w:ascii="仿宋_GB2312" w:eastAsia="仿宋_GB2312" w:hAnsi="宋体" w:cs="宋体"/>
          <w:b/>
          <w:bCs/>
          <w:color w:val="000000"/>
          <w:sz w:val="32"/>
          <w:szCs w:val="32"/>
        </w:rPr>
        <w:t xml:space="preserve"> </w:t>
      </w:r>
      <w:proofErr w:type="gramStart"/>
      <w:r>
        <w:rPr>
          <w:rFonts w:ascii="仿宋_GB2312" w:eastAsia="仿宋_GB2312" w:hAnsi="宋体" w:cs="宋体" w:hint="eastAsia"/>
          <w:color w:val="000000"/>
          <w:sz w:val="32"/>
          <w:szCs w:val="32"/>
        </w:rPr>
        <w:t>市科知局</w:t>
      </w:r>
      <w:proofErr w:type="gramEnd"/>
      <w:r>
        <w:rPr>
          <w:rFonts w:ascii="仿宋_GB2312" w:eastAsia="仿宋_GB2312" w:cs="仿宋_GB2312" w:hint="eastAsia"/>
          <w:color w:val="000000"/>
          <w:sz w:val="32"/>
          <w:szCs w:val="32"/>
          <w:lang w:val="zh-CN"/>
        </w:rPr>
        <w:t>组织专家对项目实施评审，根据年度专项资金规模和专家评审结果拟定支持项目名单。</w:t>
      </w:r>
    </w:p>
    <w:p w:rsidR="0071339D" w:rsidRDefault="0071339D" w:rsidP="0071339D">
      <w:pPr>
        <w:autoSpaceDE w:val="0"/>
        <w:autoSpaceDN w:val="0"/>
        <w:adjustRightInd w:val="0"/>
        <w:ind w:firstLineChars="200" w:firstLine="643"/>
        <w:jc w:val="left"/>
        <w:rPr>
          <w:rFonts w:ascii="仿宋_GB2312" w:eastAsia="仿宋_GB2312"/>
          <w:color w:val="000000"/>
          <w:sz w:val="32"/>
          <w:szCs w:val="18"/>
        </w:rPr>
      </w:pPr>
      <w:r>
        <w:rPr>
          <w:rFonts w:ascii="仿宋_GB2312" w:eastAsia="仿宋_GB2312" w:hAnsi="宋体" w:cs="宋体" w:hint="eastAsia"/>
          <w:b/>
          <w:bCs/>
          <w:color w:val="000000"/>
          <w:sz w:val="32"/>
          <w:szCs w:val="32"/>
        </w:rPr>
        <w:t>第十一条</w:t>
      </w:r>
      <w:r>
        <w:rPr>
          <w:rFonts w:ascii="仿宋_GB2312" w:eastAsia="仿宋_GB2312" w:hAnsi="宋体" w:cs="宋体"/>
          <w:b/>
          <w:bCs/>
          <w:color w:val="000000"/>
          <w:sz w:val="32"/>
          <w:szCs w:val="32"/>
        </w:rPr>
        <w:t xml:space="preserve"> </w:t>
      </w:r>
      <w:r>
        <w:rPr>
          <w:rFonts w:ascii="仿宋_GB2312" w:eastAsia="仿宋_GB2312" w:hAnsi="宋体" w:cs="宋体" w:hint="eastAsia"/>
          <w:b/>
          <w:bCs/>
          <w:color w:val="000000"/>
          <w:sz w:val="32"/>
          <w:szCs w:val="32"/>
        </w:rPr>
        <w:t xml:space="preserve"> </w:t>
      </w:r>
      <w:r>
        <w:rPr>
          <w:rFonts w:ascii="仿宋_GB2312" w:eastAsia="仿宋_GB2312" w:cs="仿宋_GB2312" w:hint="eastAsia"/>
          <w:color w:val="000000"/>
          <w:sz w:val="32"/>
          <w:szCs w:val="32"/>
          <w:lang w:val="zh-CN"/>
        </w:rPr>
        <w:t>及时对</w:t>
      </w:r>
      <w:proofErr w:type="gramStart"/>
      <w:r>
        <w:rPr>
          <w:rFonts w:ascii="仿宋_GB2312" w:eastAsia="仿宋_GB2312" w:cs="仿宋_GB2312" w:hint="eastAsia"/>
          <w:color w:val="000000"/>
          <w:sz w:val="32"/>
          <w:szCs w:val="32"/>
          <w:lang w:val="zh-CN"/>
        </w:rPr>
        <w:t>拟支持</w:t>
      </w:r>
      <w:proofErr w:type="gramEnd"/>
      <w:r>
        <w:rPr>
          <w:rFonts w:ascii="仿宋_GB2312" w:eastAsia="仿宋_GB2312" w:cs="仿宋_GB2312" w:hint="eastAsia"/>
          <w:color w:val="000000"/>
          <w:sz w:val="32"/>
          <w:szCs w:val="32"/>
          <w:lang w:val="zh-CN"/>
        </w:rPr>
        <w:t>项目进行公示，公示期不少于7天。对公示无异议的项目，</w:t>
      </w:r>
      <w:proofErr w:type="gramStart"/>
      <w:r>
        <w:rPr>
          <w:rFonts w:ascii="仿宋_GB2312" w:eastAsia="仿宋_GB2312" w:hAnsi="宋体" w:cs="宋体" w:hint="eastAsia"/>
          <w:color w:val="000000"/>
          <w:sz w:val="32"/>
          <w:szCs w:val="32"/>
        </w:rPr>
        <w:t>市科知局</w:t>
      </w:r>
      <w:proofErr w:type="gramEnd"/>
      <w:r>
        <w:rPr>
          <w:rFonts w:ascii="仿宋_GB2312" w:eastAsia="仿宋_GB2312" w:cs="仿宋_GB2312" w:hint="eastAsia"/>
          <w:color w:val="000000"/>
          <w:sz w:val="32"/>
          <w:szCs w:val="32"/>
          <w:lang w:val="zh-CN"/>
        </w:rPr>
        <w:t>会同市财政局按照当年专项资金投向重点、项目资金构成、项目预期效益等相关因素确定资金支持额度，并按规定履行资金报批、拨付程序。</w:t>
      </w:r>
    </w:p>
    <w:p w:rsidR="0071339D" w:rsidRDefault="0071339D" w:rsidP="0071339D">
      <w:pPr>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第四章  监督管理</w:t>
      </w:r>
    </w:p>
    <w:p w:rsidR="0071339D" w:rsidRDefault="0071339D" w:rsidP="0071339D">
      <w:pPr>
        <w:autoSpaceDE w:val="0"/>
        <w:autoSpaceDN w:val="0"/>
        <w:adjustRightInd w:val="0"/>
        <w:ind w:firstLineChars="200" w:firstLine="643"/>
        <w:jc w:val="left"/>
        <w:rPr>
          <w:rFonts w:ascii="仿宋_GB2312" w:eastAsia="仿宋_GB2312" w:hint="eastAsia"/>
          <w:color w:val="000000"/>
          <w:sz w:val="32"/>
          <w:szCs w:val="18"/>
          <w:lang w:val="zh-CN"/>
        </w:rPr>
      </w:pPr>
      <w:r>
        <w:rPr>
          <w:rFonts w:ascii="仿宋_GB2312" w:eastAsia="仿宋_GB2312" w:hAnsi="宋体" w:cs="宋体" w:hint="eastAsia"/>
          <w:b/>
          <w:bCs/>
          <w:color w:val="000000"/>
          <w:sz w:val="32"/>
          <w:szCs w:val="32"/>
        </w:rPr>
        <w:t xml:space="preserve">第十二条 </w:t>
      </w:r>
      <w:r>
        <w:rPr>
          <w:rFonts w:ascii="仿宋_GB2312" w:eastAsia="仿宋_GB2312"/>
          <w:color w:val="000000"/>
          <w:sz w:val="32"/>
          <w:szCs w:val="18"/>
        </w:rPr>
        <w:t xml:space="preserve"> </w:t>
      </w:r>
      <w:r>
        <w:rPr>
          <w:rFonts w:ascii="仿宋_GB2312" w:eastAsia="仿宋_GB2312" w:cs="仿宋_GB2312" w:hint="eastAsia"/>
          <w:color w:val="000000"/>
          <w:sz w:val="32"/>
          <w:szCs w:val="32"/>
          <w:lang w:val="zh-CN"/>
        </w:rPr>
        <w:t>项目实施实行属地化管理，</w:t>
      </w:r>
      <w:r>
        <w:rPr>
          <w:rFonts w:ascii="仿宋_GB2312" w:eastAsia="仿宋_GB2312" w:hint="eastAsia"/>
          <w:color w:val="000000"/>
          <w:sz w:val="32"/>
          <w:szCs w:val="18"/>
          <w:lang w:val="zh-CN"/>
        </w:rPr>
        <w:t>各县市区、园区科技主管部门</w:t>
      </w:r>
      <w:r>
        <w:rPr>
          <w:rFonts w:ascii="仿宋_GB2312" w:eastAsia="仿宋_GB2312" w:hint="eastAsia"/>
          <w:color w:val="000000"/>
          <w:sz w:val="32"/>
          <w:szCs w:val="18"/>
        </w:rPr>
        <w:t>会同本级</w:t>
      </w:r>
      <w:r>
        <w:rPr>
          <w:rFonts w:ascii="仿宋_GB2312" w:eastAsia="仿宋_GB2312" w:hint="eastAsia"/>
          <w:color w:val="000000"/>
          <w:sz w:val="32"/>
          <w:szCs w:val="18"/>
          <w:lang w:val="zh-CN"/>
        </w:rPr>
        <w:t>财政部门对项目实施进行跟踪监督，</w:t>
      </w:r>
      <w:r>
        <w:rPr>
          <w:rFonts w:ascii="仿宋_GB2312" w:eastAsia="仿宋_GB2312" w:hint="eastAsia"/>
          <w:color w:val="000000"/>
          <w:sz w:val="32"/>
          <w:szCs w:val="18"/>
        </w:rPr>
        <w:t>在项目立项一年内进行绩效评估，</w:t>
      </w:r>
      <w:r>
        <w:rPr>
          <w:rFonts w:ascii="仿宋_GB2312" w:eastAsia="仿宋_GB2312" w:hint="eastAsia"/>
          <w:color w:val="000000"/>
          <w:sz w:val="32"/>
          <w:szCs w:val="18"/>
          <w:lang w:val="zh-CN"/>
        </w:rPr>
        <w:t>确保专款专用。</w:t>
      </w:r>
    </w:p>
    <w:p w:rsidR="0071339D" w:rsidRDefault="0071339D" w:rsidP="0071339D">
      <w:pPr>
        <w:ind w:firstLineChars="200" w:firstLine="643"/>
        <w:rPr>
          <w:rFonts w:ascii="仿宋_GB2312" w:eastAsia="仿宋_GB2312"/>
          <w:color w:val="000000"/>
          <w:sz w:val="32"/>
          <w:szCs w:val="18"/>
        </w:rPr>
      </w:pPr>
      <w:r>
        <w:rPr>
          <w:rFonts w:ascii="仿宋_GB2312" w:eastAsia="仿宋_GB2312" w:hAnsi="宋体" w:cs="宋体" w:hint="eastAsia"/>
          <w:b/>
          <w:bCs/>
          <w:color w:val="000000"/>
          <w:sz w:val="32"/>
          <w:szCs w:val="32"/>
        </w:rPr>
        <w:t xml:space="preserve">第十三条 </w:t>
      </w:r>
      <w:r>
        <w:rPr>
          <w:rFonts w:ascii="仿宋_GB2312" w:eastAsia="仿宋_GB2312" w:hAnsi="宋体" w:cs="宋体"/>
          <w:b/>
          <w:bCs/>
          <w:color w:val="000000"/>
          <w:sz w:val="32"/>
          <w:szCs w:val="32"/>
        </w:rPr>
        <w:t xml:space="preserve"> </w:t>
      </w:r>
      <w:r>
        <w:rPr>
          <w:rFonts w:ascii="仿宋_GB2312" w:eastAsia="仿宋_GB2312" w:hint="eastAsia"/>
          <w:color w:val="000000"/>
          <w:sz w:val="32"/>
          <w:szCs w:val="18"/>
        </w:rPr>
        <w:t>专项资金必须用于规定的支持方向和内容。</w:t>
      </w:r>
      <w:r>
        <w:rPr>
          <w:rFonts w:ascii="仿宋_GB2312" w:eastAsia="仿宋_GB2312" w:cs="仿宋_GB2312" w:hint="eastAsia"/>
          <w:color w:val="000000"/>
          <w:sz w:val="32"/>
          <w:szCs w:val="32"/>
          <w:lang w:val="zh-CN"/>
        </w:rPr>
        <w:t>对违反规定使用、骗取资金的行为，该项目单位三年内不得申请专项资金扶持，并依照《财政违法行为处罚处分条例》等国家有关规定进行处理。</w:t>
      </w:r>
    </w:p>
    <w:p w:rsidR="0071339D" w:rsidRDefault="0071339D" w:rsidP="0071339D">
      <w:pPr>
        <w:jc w:val="center"/>
        <w:rPr>
          <w:rFonts w:ascii="黑体" w:eastAsia="黑体" w:hAnsi="黑体" w:cs="黑体" w:hint="eastAsia"/>
          <w:bCs/>
          <w:color w:val="000000"/>
          <w:sz w:val="32"/>
          <w:szCs w:val="32"/>
        </w:rPr>
      </w:pPr>
      <w:r>
        <w:rPr>
          <w:rFonts w:ascii="黑体" w:eastAsia="黑体" w:hAnsi="黑体" w:cs="黑体" w:hint="eastAsia"/>
          <w:bCs/>
          <w:color w:val="000000"/>
          <w:sz w:val="32"/>
          <w:szCs w:val="32"/>
        </w:rPr>
        <w:t>第五章  附  则</w:t>
      </w:r>
    </w:p>
    <w:p w:rsidR="0071339D" w:rsidRDefault="0071339D" w:rsidP="0071339D">
      <w:pPr>
        <w:ind w:firstLineChars="200" w:firstLine="643"/>
        <w:rPr>
          <w:rFonts w:ascii="仿宋_GB2312" w:eastAsia="仿宋_GB2312"/>
          <w:color w:val="000000"/>
          <w:sz w:val="32"/>
          <w:szCs w:val="18"/>
        </w:rPr>
      </w:pPr>
      <w:r>
        <w:rPr>
          <w:rFonts w:ascii="仿宋_GB2312" w:eastAsia="仿宋_GB2312" w:hAnsi="宋体" w:cs="宋体" w:hint="eastAsia"/>
          <w:b/>
          <w:bCs/>
          <w:color w:val="000000"/>
          <w:sz w:val="32"/>
          <w:szCs w:val="32"/>
        </w:rPr>
        <w:t>第十四条</w:t>
      </w:r>
      <w:r>
        <w:rPr>
          <w:rFonts w:ascii="仿宋_GB2312" w:eastAsia="仿宋_GB2312" w:hint="eastAsia"/>
          <w:color w:val="000000"/>
          <w:sz w:val="32"/>
          <w:szCs w:val="18"/>
        </w:rPr>
        <w:t xml:space="preserve">  本办法由</w:t>
      </w:r>
      <w:proofErr w:type="gramStart"/>
      <w:r>
        <w:rPr>
          <w:rFonts w:ascii="仿宋_GB2312" w:eastAsia="仿宋_GB2312" w:hAnsi="宋体" w:cs="宋体" w:hint="eastAsia"/>
          <w:color w:val="000000"/>
          <w:sz w:val="32"/>
          <w:szCs w:val="32"/>
        </w:rPr>
        <w:t>市科知局</w:t>
      </w:r>
      <w:proofErr w:type="gramEnd"/>
      <w:r>
        <w:rPr>
          <w:rFonts w:ascii="仿宋_GB2312" w:eastAsia="仿宋_GB2312" w:hint="eastAsia"/>
          <w:color w:val="000000"/>
          <w:sz w:val="32"/>
          <w:szCs w:val="18"/>
        </w:rPr>
        <w:t>会同市财政局负责解释。</w:t>
      </w:r>
    </w:p>
    <w:p w:rsidR="0071339D" w:rsidRDefault="0071339D" w:rsidP="0071339D">
      <w:pPr>
        <w:ind w:firstLineChars="200" w:firstLine="643"/>
        <w:rPr>
          <w:rFonts w:ascii="仿宋_GB2312" w:eastAsia="仿宋_GB2312"/>
          <w:sz w:val="32"/>
          <w:szCs w:val="18"/>
        </w:rPr>
      </w:pPr>
      <w:r>
        <w:rPr>
          <w:rFonts w:ascii="仿宋_GB2312" w:eastAsia="仿宋_GB2312" w:hAnsi="宋体" w:cs="宋体" w:hint="eastAsia"/>
          <w:b/>
          <w:bCs/>
          <w:color w:val="000000"/>
          <w:sz w:val="32"/>
          <w:szCs w:val="32"/>
        </w:rPr>
        <w:t xml:space="preserve">第十五条 </w:t>
      </w:r>
      <w:r>
        <w:rPr>
          <w:rFonts w:ascii="仿宋_GB2312" w:eastAsia="仿宋_GB2312"/>
          <w:color w:val="000000"/>
          <w:sz w:val="32"/>
          <w:szCs w:val="18"/>
        </w:rPr>
        <w:t xml:space="preserve"> </w:t>
      </w:r>
      <w:r>
        <w:rPr>
          <w:rFonts w:ascii="仿宋_GB2312" w:eastAsia="仿宋_GB2312" w:hint="eastAsia"/>
          <w:color w:val="000000"/>
          <w:sz w:val="32"/>
          <w:szCs w:val="18"/>
        </w:rPr>
        <w:t>本办法自发布之日起施行。</w:t>
      </w:r>
      <w:r>
        <w:rPr>
          <w:rFonts w:ascii="仿宋_GB2312" w:eastAsia="仿宋_GB2312" w:hint="eastAsia"/>
          <w:color w:val="000000"/>
          <w:sz w:val="32"/>
          <w:szCs w:val="32"/>
        </w:rPr>
        <w:t>原《绵阳市科学技术</w:t>
      </w:r>
      <w:r>
        <w:rPr>
          <w:rFonts w:ascii="仿宋_GB2312" w:eastAsia="仿宋_GB2312" w:hint="eastAsia"/>
          <w:color w:val="000000"/>
          <w:sz w:val="32"/>
          <w:szCs w:val="18"/>
        </w:rPr>
        <w:t>局、绵阳市财政局关于印发&lt;绵阳市科技创新创业资金管理暂行办法</w:t>
      </w:r>
      <w:r>
        <w:rPr>
          <w:rFonts w:ascii="仿宋_GB2312" w:eastAsia="仿宋_GB2312" w:hAnsi="仿宋" w:hint="eastAsia"/>
          <w:color w:val="000000"/>
          <w:sz w:val="32"/>
          <w:szCs w:val="32"/>
        </w:rPr>
        <w:t>&gt;</w:t>
      </w:r>
      <w:r>
        <w:rPr>
          <w:rFonts w:ascii="仿宋_GB2312" w:eastAsia="仿宋_GB2312" w:hint="eastAsia"/>
          <w:color w:val="000000"/>
          <w:sz w:val="32"/>
          <w:szCs w:val="32"/>
        </w:rPr>
        <w:t>的通知》（</w:t>
      </w:r>
      <w:proofErr w:type="gramStart"/>
      <w:r>
        <w:rPr>
          <w:rFonts w:ascii="仿宋_GB2312" w:eastAsia="仿宋_GB2312" w:hAnsi="Verdana" w:cs="宋体" w:hint="eastAsia"/>
          <w:bCs/>
          <w:color w:val="000000"/>
          <w:spacing w:val="-8"/>
          <w:sz w:val="32"/>
          <w:szCs w:val="32"/>
        </w:rPr>
        <w:t>绵</w:t>
      </w:r>
      <w:proofErr w:type="gramEnd"/>
      <w:r>
        <w:rPr>
          <w:rFonts w:ascii="仿宋_GB2312" w:eastAsia="仿宋_GB2312" w:hAnsi="Verdana" w:cs="宋体" w:hint="eastAsia"/>
          <w:bCs/>
          <w:color w:val="000000"/>
          <w:spacing w:val="-8"/>
          <w:sz w:val="32"/>
          <w:szCs w:val="32"/>
        </w:rPr>
        <w:t>财企〔2016〕11号）</w:t>
      </w:r>
      <w:r>
        <w:rPr>
          <w:rFonts w:ascii="仿宋_GB2312" w:eastAsia="仿宋_GB2312" w:hAnsi="仿宋" w:hint="eastAsia"/>
          <w:color w:val="000000"/>
          <w:sz w:val="32"/>
          <w:szCs w:val="32"/>
        </w:rPr>
        <w:t>同时废止。</w:t>
      </w:r>
    </w:p>
    <w:p w:rsidR="0071339D" w:rsidRDefault="0071339D" w:rsidP="0071339D">
      <w:pPr>
        <w:rPr>
          <w:rFonts w:ascii="仿宋_GB2312" w:eastAsia="仿宋_GB2312"/>
          <w:sz w:val="32"/>
          <w:szCs w:val="18"/>
        </w:rPr>
      </w:pPr>
    </w:p>
    <w:p w:rsidR="00764A6A" w:rsidRPr="0071339D" w:rsidRDefault="00764A6A"/>
    <w:sectPr w:rsidR="00764A6A" w:rsidRPr="0071339D">
      <w:footerReference w:type="default" r:id="rId4"/>
      <w:pgSz w:w="11906" w:h="16838"/>
      <w:pgMar w:top="1701" w:right="1531" w:bottom="1701"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charset w:val="86"/>
    <w:family w:val="modern"/>
    <w:pitch w:val="default"/>
    <w:sig w:usb0="00000000" w:usb1="00000000" w:usb2="00000016"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5E0C">
    <w:pPr>
      <w:pStyle w:val="a3"/>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000000" w:rsidRDefault="004A5E0C">
                <w:pPr>
                  <w:pStyle w:val="a3"/>
                  <w:rPr>
                    <w:rFonts w:ascii="宋体" w:hAnsi="宋体" w:cs="宋体" w:hint="eastAsia"/>
                    <w:sz w:val="24"/>
                    <w:szCs w:val="24"/>
                  </w:rPr>
                </w:pPr>
                <w:r>
                  <w:rPr>
                    <w:rFonts w:hint="eastAsia"/>
                  </w:rPr>
                  <w:fldChar w:fldCharType="begin"/>
                </w:r>
                <w:r>
                  <w:rPr>
                    <w:rFonts w:hint="eastAsia"/>
                  </w:rPr>
                  <w:instrText xml:space="preserve"> PAGE  \* MERGEFORMAT </w:instrText>
                </w:r>
                <w:r>
                  <w:rPr>
                    <w:rFonts w:hint="eastAsia"/>
                  </w:rPr>
                  <w:fldChar w:fldCharType="separate"/>
                </w:r>
                <w:r w:rsidR="0071339D" w:rsidRPr="0071339D">
                  <w:rPr>
                    <w:noProof/>
                    <w:lang w:val="en-US" w:eastAsia="zh-CN"/>
                  </w:rPr>
                  <w:t>1</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71339D"/>
    <w:rsid w:val="000C2EAE"/>
    <w:rsid w:val="000E2EE5"/>
    <w:rsid w:val="00142A58"/>
    <w:rsid w:val="001A35A6"/>
    <w:rsid w:val="001D04B9"/>
    <w:rsid w:val="00200760"/>
    <w:rsid w:val="002E1970"/>
    <w:rsid w:val="002E1C4F"/>
    <w:rsid w:val="003E4A80"/>
    <w:rsid w:val="00434246"/>
    <w:rsid w:val="004A5E0C"/>
    <w:rsid w:val="004B25BD"/>
    <w:rsid w:val="004C2E80"/>
    <w:rsid w:val="00502177"/>
    <w:rsid w:val="00567142"/>
    <w:rsid w:val="005819FE"/>
    <w:rsid w:val="00602831"/>
    <w:rsid w:val="0062018F"/>
    <w:rsid w:val="00635BD4"/>
    <w:rsid w:val="00674894"/>
    <w:rsid w:val="00684DCE"/>
    <w:rsid w:val="00712E3B"/>
    <w:rsid w:val="0071339D"/>
    <w:rsid w:val="00732ABD"/>
    <w:rsid w:val="00764A6A"/>
    <w:rsid w:val="007C7BF5"/>
    <w:rsid w:val="007F4B1D"/>
    <w:rsid w:val="0080276F"/>
    <w:rsid w:val="008555C7"/>
    <w:rsid w:val="00872D84"/>
    <w:rsid w:val="0090795C"/>
    <w:rsid w:val="00A63E20"/>
    <w:rsid w:val="00AE2BB6"/>
    <w:rsid w:val="00C032C5"/>
    <w:rsid w:val="00C30442"/>
    <w:rsid w:val="00C461D5"/>
    <w:rsid w:val="00CB677C"/>
    <w:rsid w:val="00CD31E9"/>
    <w:rsid w:val="00CE42C4"/>
    <w:rsid w:val="00D84C59"/>
    <w:rsid w:val="00DC79C3"/>
    <w:rsid w:val="00E53949"/>
    <w:rsid w:val="00E83C51"/>
    <w:rsid w:val="00F64EC0"/>
    <w:rsid w:val="00F74000"/>
    <w:rsid w:val="00F9311B"/>
    <w:rsid w:val="00FB6A42"/>
    <w:rsid w:val="00FC4EB3"/>
    <w:rsid w:val="00FF3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1339D"/>
    <w:pPr>
      <w:tabs>
        <w:tab w:val="center" w:pos="4153"/>
        <w:tab w:val="right" w:pos="8306"/>
      </w:tabs>
      <w:snapToGrid w:val="0"/>
      <w:jc w:val="left"/>
    </w:pPr>
    <w:rPr>
      <w:sz w:val="18"/>
      <w:szCs w:val="18"/>
    </w:rPr>
  </w:style>
  <w:style w:type="character" w:customStyle="1" w:styleId="Char">
    <w:name w:val="页脚 Char"/>
    <w:basedOn w:val="a0"/>
    <w:link w:val="a3"/>
    <w:uiPriority w:val="99"/>
    <w:rsid w:val="0071339D"/>
    <w:rPr>
      <w:rFonts w:ascii="Times New Roman" w:eastAsia="宋体" w:hAnsi="Times New Roman" w:cs="Times New Roman"/>
      <w:sz w:val="18"/>
      <w:szCs w:val="18"/>
    </w:rPr>
  </w:style>
  <w:style w:type="paragraph" w:customStyle="1" w:styleId="Default">
    <w:name w:val="Default"/>
    <w:qFormat/>
    <w:rsid w:val="0071339D"/>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280</Words>
  <Characters>1600</Characters>
  <Application>Microsoft Office Word</Application>
  <DocSecurity>0</DocSecurity>
  <Lines>13</Lines>
  <Paragraphs>3</Paragraphs>
  <ScaleCrop>false</ScaleCrop>
  <Company>ITianKong.Com</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田苓</dc:creator>
  <cp:keywords/>
  <dc:description/>
  <cp:lastModifiedBy>田苓</cp:lastModifiedBy>
  <cp:revision>1</cp:revision>
  <dcterms:created xsi:type="dcterms:W3CDTF">2018-11-20T02:53:00Z</dcterms:created>
  <dcterms:modified xsi:type="dcterms:W3CDTF">2018-11-20T02:55:00Z</dcterms:modified>
</cp:coreProperties>
</file>