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4A" w:rsidRPr="0042544A" w:rsidRDefault="0042544A" w:rsidP="0042544A">
      <w:pPr>
        <w:widowControl/>
        <w:shd w:val="clear" w:color="auto" w:fill="FFFFFF"/>
        <w:spacing w:line="360" w:lineRule="atLeast"/>
        <w:jc w:val="center"/>
        <w:outlineLvl w:val="1"/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</w:pPr>
      <w:bookmarkStart w:id="0" w:name="_GoBack"/>
      <w:r w:rsidRPr="0042544A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关于印发《关于进一步加快旅游服务业发展的若干意见》的通知(</w:t>
      </w:r>
      <w:proofErr w:type="gramStart"/>
      <w:r w:rsidRPr="0042544A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武府办</w:t>
      </w:r>
      <w:proofErr w:type="gramEnd"/>
      <w:r w:rsidRPr="0042544A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发〔2015〕26号)</w:t>
      </w:r>
    </w:p>
    <w:bookmarkEnd w:id="0"/>
    <w:p w:rsidR="0042544A" w:rsidRPr="0042544A" w:rsidRDefault="0042544A" w:rsidP="0042544A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2544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来源： 发布时间：2015年05月15日 浏览次数：318 次 【字体：</w: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begin"/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instrText xml:space="preserve"> HYPERLINK "javascript:fontZoomA();" </w:instrTex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separate"/>
      </w:r>
      <w:r w:rsidRPr="0042544A">
        <w:rPr>
          <w:rFonts w:ascii="宋体" w:eastAsia="宋体" w:hAnsi="宋体" w:cs="宋体" w:hint="eastAsia"/>
          <w:color w:val="333333"/>
          <w:kern w:val="0"/>
          <w:sz w:val="18"/>
          <w:szCs w:val="18"/>
          <w:u w:val="single"/>
        </w:rPr>
        <w:t>小</w: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end"/>
      </w:r>
      <w:r w:rsidRPr="0042544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 </w:t>
      </w:r>
      <w:hyperlink r:id="rId4" w:history="1">
        <w:r w:rsidRPr="0042544A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u w:val="single"/>
          </w:rPr>
          <w:t>大</w:t>
        </w:r>
      </w:hyperlink>
      <w:r w:rsidRPr="0042544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】 【</w: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begin"/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instrText xml:space="preserve"> HYPERLINK "http://www.wuning.gov.cn/User/Content/Favorite.aspx?Action=add&amp;Id=31295" \o "添加收藏" </w:instrTex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separate"/>
      </w:r>
      <w:r w:rsidRPr="0042544A">
        <w:rPr>
          <w:rFonts w:ascii="宋体" w:eastAsia="宋体" w:hAnsi="宋体" w:cs="宋体" w:hint="eastAsia"/>
          <w:color w:val="333333"/>
          <w:kern w:val="0"/>
          <w:sz w:val="18"/>
          <w:szCs w:val="18"/>
          <w:u w:val="single"/>
        </w:rPr>
        <w:t>收藏</w: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end"/>
      </w:r>
      <w:r w:rsidRPr="0042544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】 【</w: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begin"/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instrText xml:space="preserve"> HYPERLINK "http://www.wuning.gov.cn/Print.aspx?id=31295" </w:instrTex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separate"/>
      </w:r>
      <w:r w:rsidRPr="0042544A">
        <w:rPr>
          <w:rFonts w:ascii="宋体" w:eastAsia="宋体" w:hAnsi="宋体" w:cs="宋体" w:hint="eastAsia"/>
          <w:color w:val="333333"/>
          <w:kern w:val="0"/>
          <w:sz w:val="18"/>
          <w:szCs w:val="18"/>
          <w:u w:val="single"/>
        </w:rPr>
        <w:t>打印文章</w:t>
      </w:r>
      <w:r w:rsidRPr="0042544A">
        <w:rPr>
          <w:rFonts w:ascii="宋体" w:eastAsia="宋体" w:hAnsi="宋体" w:cs="宋体"/>
          <w:color w:val="666666"/>
          <w:kern w:val="0"/>
          <w:sz w:val="18"/>
          <w:szCs w:val="18"/>
        </w:rPr>
        <w:fldChar w:fldCharType="end"/>
      </w:r>
      <w:r w:rsidRPr="0042544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】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各乡镇人民政府，工业园区管委会，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豫宁街道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办，县政府有关部门及直属机构：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经县委、县政府研究同意，现将《关于进一步加快旅游服务业发展的若干意见》印发给你们，请认真遵照执行。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2015年4月14日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关于进一步加快旅游服务业发展的若干意见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为认真贯彻落实省委、省政府《关于推进旅游强省建设的意见》，加快推进省级综合改革试点县建设，进一步扶持和规范我县旅游服务业发展，特制定本实施意见。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一、鼓励旅游星级酒店和经济快捷型精品连锁酒店(客栈)建设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凡新建旅游星级酒店以及经济快捷型精品连锁酒店(客栈)均可以享受有关优惠政策。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、规划优先。根据县城市总体规划和土地利用规划，在县城规划区内择优规划若干自然环境和商业条件优越的地段，用于星级酒店和经济快捷型精品连锁酒店(客栈)项目招商和建设。非城区由各乡镇根据乡镇规划，结合实际予以实施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2、审批优先。凡建设旅游酒店的，规划、国土、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发改等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部门全程跟踪服务，协助办理从立项、开工到竣工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营业全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过程审批办证的各项手续。各相关职能部门实行联审联办，提供优质服务，确保项目尽早建成开业。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3、土地保障。经县政府批准的旅游酒店项目，需要使用土地并符合条件的，可以预申请，涉及农用地的可优先报批。新建三星级酒店和1.5万m2以上经济快捷型精品连锁酒店(客栈)，按该区域基准地价挂牌供地，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新建四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星级以上酒店可以按国家规定最低价标准挂牌供地;非建设生态景观用地可以采取租赁方式供地。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4、奖励支持。新建三星级以上酒店，土地出让金超出综合成本价以上部分,以及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自经营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年度起五年内所缴纳税收地方所得部分可以作为旅游发展专项基金，用于支持旅游项目。新建五星级酒店采取一事一议。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新建经济快捷型精品连锁酒店(客栈)及购买商品房建设一定规模的酒店给予相应的奖励扶持。在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原依法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依规取得的土地上改造扩建酒店，只要符合规划要求且经县规划委员会审查同意，参照新建同类酒店进行扶持。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凡引进旅游星级酒店以及经济快捷型精品连锁酒店(客栈)并促成项目开业经营的个人、团体及中介组织均可按《关于鼓励外商投资若干优惠政策的规定》(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武发【2011】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11号)有关规定给以奖励。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二、鼓励发展休闲度假产业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以下奖励的休闲度假产业不涉及已签订的旅游项目中相同类型项目，并且单个项目投资额度在5000万元以上。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5、支持休闲度假项目建设。对新发展和建设的休闲度假基础设施、度假养生、演艺表演、儿童乐园、游艺园等大型项目，经审核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列入县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旅游重点项目的，给予一定的奖励，具体可在合同内予以约定。支持酒店公寓建设，凡新建酒店公寓，给予一定的奖励。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6、支持休闲街区建设。鼓励休闲业态向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朝阳湖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周边聚集发展，支持茶楼酒吧、演艺吧、咖啡吧、客栈等业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态形式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发展。规划建设特色旅游产品购物一条街、特色小吃一条街等，此类规划街区报县规划委员会审批后并按时建成，可一次性给予奖励。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7、支持休闲旅游景点建设。对旅游观光、产品体验、娱乐休闲、生态农业体验、农业休闲观光等，并且风格各异的旅游景点按“一景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策”给予政策扶持。重点支持沿湖建设2-3个档次高的湖岛观光项目。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三、支持旅行社行业发展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8、鼓励旅行社做大做强。培育骨干旅行社，尤其是要加强对地接旅行社的扶持力度，对年营业收入达到一定规模的(以向税务部门申报的营业收入为主要依据)，给予一定的奖励。鼓励星级酒店组建旅行社，强化酒店和景区景点的联动，并享受同等的组团、地接奖励。凡在武宁注册成立的地接旅行社，对业务开展良好的实行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9、加大对旅行社促销招徕活动(地接)奖励力度。对申报、审核确定为自主开发创新特色旅游线路产品并组团1000人以上的,旅行社全年组织武宁专线产品团队人数达到1000人以上的，组织大型团队、专项活动和组织大型专列专船达300人以上的,引进或承办有重大影响的200人以上的国际性会议、500人以上的大型会议活动的旅行社，给予一定的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10、加强旅行社对导游人员的培养和管理。鼓励旅行社聘用专职导游人员、销售人员和产品研发人员，建立旅行社职业经理人队伍和由中高级导游为主的导游员队伍，并将其指标作为旅行社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评优评强的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重要指标之一。鼓励旅行社组织导游人员参加中高级导游资格考试。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四、鼓励和扶持发展旅游商品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11、促进农特产品转化旅游商品。每年评选出1-2个新的由农特产品转化的旅游商品作为年度优秀旅游商品，并给予奖励。对生产经营正常，年度销售额大的1-2家旅游商品企业，给予一定数额的奖励。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12、鼓励挖掘具有本土文化特色的纪念品、工艺品。每年评选出1-2个新的旅游纪念品、旅游工艺品作为年度优秀旅游商品，以及参加国家省市举办的各类旅游商品展览会，并获奖的作品和产品，给予一定的奖励。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五、鼓励和扶持乡村旅游发展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13、加大对乡村旅游发展的政策支持。把我县的深山农户搬迁、易地扶贫、地质灾害避让、新农村建设及其他帮扶政策结合起来，形成资金捆绑用于乡村旅游发展;鼓励金融部门加大对乡村旅游项目的信贷扶持，对经认定的农家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乐经营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户贷款，在旅游发展基金给予一定的贴息奖励;对新办乡村农家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乐经营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户和乡村旅游休闲观光、乡村旅游景点，经认定，给予一定的奖励。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14、鼓励扶持休闲农业和乡村旅游发展主体。鼓励成立乡村旅游股份公司，有条件的村组可以建设游客接待中心，村组及农户可以土地或现金形式入股，以分红形式分配利润，按照现代企业模式运作，开发项目，统一经营、统一管理，形成新的“公司﹢接待中心﹢农户”经营模式，年接待游客(至少住宿一晚)达3000人次的，给予一定的奖励。鼓励乡镇扶持乐居家园、农家旅馆的建设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15、加大对森林休闲旅游业扶持政策。着力培育森林景观型、生态观光型、林果特色型、文化挖掘型等森林休闲旅游景区，形成“一村一品”、“一点一品”的发展格局。对符合规划及相关规定的森林休闲旅游项目，优先安排用地和林地占用指标;鼓励集体经济组织参与森林休闲旅游，以林地租赁或作价出资(入股)方式与投资者进行合作经营旅游企业;鼓励通过林地、林木流转发展森林休闲旅游业;鼓励金融部门加大对森林休闲旅游项目的信贷扶持;对获得三星级及以上等级的森林休闲旅游景区，给予一定的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16、加大对乡村旅游发展的示范奖励。凡被评为年度县级优秀农家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乐经营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户，四、五星级农家乐的，县级农家乐特色村、休闲观光农业示范园区的，评为县级乡村旅游工作突出贡献乡镇的，评为AAA级、AAAA级旅游景点的，给予一定的奖励;被评为省级、国家级农家乐特色村，国家级、省级休闲农业与乡村旅游示范点或(星级)示范园区、省级旅游强乡镇、省级旅游强村，以及其他国家级旅游荣誉的，除上级奖励外，由旅游发展基金给予配套奖励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六、扶持和推进智慧旅游建设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17、加大智慧旅游平台建设。建设好武宁县智慧旅游数据中心和智慧旅游公共信息服务平台，建设智慧旅游切口。以山水武宁旅游网为基础，充分整合好我县现有的网站等平台资源，将武宁旅游官方微信、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微博与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景区的网站、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微信建设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实行融合互通，落实专人维护和运行，实行资源共享和共同运行。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18、建立和完善智慧旅游体系。鼓励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涉旅企业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广泛运用信息技术，对积极开展导游、导航、导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览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、导购等智慧旅游项目和公共免费</w:t>
      </w:r>
      <w:proofErr w:type="spell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wifi</w:t>
      </w:r>
      <w:proofErr w:type="spell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全覆盖建设的景区，经认定，给予一定数额的奖励。支持和引导现有的景区景点进行智慧旅游网络平台开发和建设，扩大景区景点旅游电子商务、网络营销和智能管理的应用，形成“旅游资讯一览无余、旅游交易一键敲定、旅游管理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屏监管”的智慧旅游体系。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七、加强旅游服务业协调和监管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19、支持旅游服务行业成立各类协会。成立旅行社、宾馆酒店、旅游商品、茶楼酒吧、康体疗养、文化娱乐等行业协会，鼓励协会开展行业大赛、产品创新、评级评优、会员交流等活动，形成政府指导、行业自律、企业诚信、社会监督的工作协调机制，有效促进旅游服务业的整体发展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20、加大旅游综合协调和行业管理力度。旅游、食药监、公安、物价、交通、安监、卫生、民政等相关部门要根据本部门的职能，积极作为，依法行政，加大监管，优质服务，营造发展旅游的大环境，促使旅游能够安全有序发展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21、附则:已出台与本实施意见相冲突的规定，以本实施意见为准。本发文之前已签约旅游项目按合同及原有关文件执行。有关奖励具体办法由县旅游发展</w:t>
      </w:r>
      <w:proofErr w:type="gramStart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推进组</w:t>
      </w:r>
      <w:proofErr w:type="gramEnd"/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会同相关部门另行制定，报县政府同意后实施。本实施意见由县旅发委负责解释。</w:t>
      </w:r>
    </w:p>
    <w:p w:rsidR="0042544A" w:rsidRPr="0042544A" w:rsidRDefault="0042544A" w:rsidP="0042544A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2544A">
        <w:rPr>
          <w:rFonts w:ascii="宋体" w:eastAsia="宋体" w:hAnsi="宋体" w:cs="宋体" w:hint="eastAsia"/>
          <w:color w:val="333333"/>
          <w:kern w:val="0"/>
          <w:szCs w:val="21"/>
        </w:rPr>
        <w:t>本实施意见从颁发日期开始执行。</w:t>
      </w:r>
    </w:p>
    <w:p w:rsidR="00E42935" w:rsidRPr="0042544A" w:rsidRDefault="00E42935"/>
    <w:sectPr w:rsidR="00E42935" w:rsidRPr="00425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4A"/>
    <w:rsid w:val="0042544A"/>
    <w:rsid w:val="00E4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4BB70-F610-4A0D-898C-FD4E5DBC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54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2544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42544A"/>
  </w:style>
  <w:style w:type="character" w:styleId="a3">
    <w:name w:val="Hyperlink"/>
    <w:basedOn w:val="a0"/>
    <w:uiPriority w:val="99"/>
    <w:semiHidden/>
    <w:unhideWhenUsed/>
    <w:rsid w:val="004254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5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6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2" w:color="E1E1E1"/>
            <w:right w:val="none" w:sz="0" w:space="0" w:color="auto"/>
          </w:divBdr>
        </w:div>
        <w:div w:id="4578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fontZoomB(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2018-05-08T08:34:00Z</dcterms:created>
  <dcterms:modified xsi:type="dcterms:W3CDTF">2018-05-08T08:35:00Z</dcterms:modified>
</cp:coreProperties>
</file>