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56" w:rsidRPr="00924A56" w:rsidRDefault="00924A56" w:rsidP="00924A56">
      <w:pPr>
        <w:widowControl/>
        <w:shd w:val="clear" w:color="auto" w:fill="FFFFFF"/>
        <w:spacing w:line="640" w:lineRule="atLeast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                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    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渝文备〔2014〕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347号</w:t>
      </w:r>
    </w:p>
    <w:p w:rsidR="00924A56" w:rsidRPr="00924A56" w:rsidRDefault="00924A56" w:rsidP="00924A56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bookmarkStart w:id="0" w:name="_GoBack"/>
      <w:r w:rsidRPr="00924A56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巫山县人民政府办公室</w:t>
      </w:r>
    </w:p>
    <w:p w:rsidR="00924A56" w:rsidRPr="00924A56" w:rsidRDefault="00924A56" w:rsidP="00924A56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关于印发扶贫项目资金管理暂行办法的通知</w:t>
      </w:r>
    </w:p>
    <w:bookmarkEnd w:id="0"/>
    <w:p w:rsidR="00924A56" w:rsidRPr="00924A56" w:rsidRDefault="00924A56" w:rsidP="00924A56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巫山府办发〔2014〕71号</w:t>
      </w:r>
    </w:p>
    <w:p w:rsidR="00924A56" w:rsidRPr="00924A56" w:rsidRDefault="00924A56" w:rsidP="00924A56">
      <w:pPr>
        <w:widowControl/>
        <w:shd w:val="clear" w:color="auto" w:fill="FFFFFF"/>
        <w:spacing w:line="5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500" w:lineRule="atLeas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各乡镇人民政府、街道办事处，县政府各部门，有关单位：</w:t>
      </w:r>
    </w:p>
    <w:p w:rsidR="00924A56" w:rsidRPr="00924A56" w:rsidRDefault="00924A56" w:rsidP="00924A56">
      <w:pPr>
        <w:widowControl/>
        <w:shd w:val="clear" w:color="auto" w:fill="FFFFFF"/>
        <w:spacing w:line="5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《巫山县扶贫项目资金管理暂行办法》已经2014年7月1日县十六届人民政府第43次常务会议审定同意，现印发给你们，请认真遵照执行。</w:t>
      </w:r>
    </w:p>
    <w:p w:rsidR="00924A56" w:rsidRPr="00924A56" w:rsidRDefault="00924A56" w:rsidP="00924A56">
      <w:pPr>
        <w:widowControl/>
        <w:shd w:val="clear" w:color="auto" w:fill="FFFFFF"/>
        <w:spacing w:line="5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5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5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5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wordWrap w:val="0"/>
        <w:ind w:firstLine="632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巫山县人民政府办公室　　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　</w:t>
      </w:r>
      <w:proofErr w:type="gramEnd"/>
    </w:p>
    <w:p w:rsidR="00924A56" w:rsidRPr="00924A56" w:rsidRDefault="00924A56" w:rsidP="00924A56">
      <w:pPr>
        <w:widowControl/>
        <w:shd w:val="clear" w:color="auto" w:fill="FFFFFF"/>
        <w:wordWrap w:val="0"/>
        <w:ind w:firstLine="632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2014年7月18日　　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　　</w:t>
      </w:r>
      <w:proofErr w:type="gramEnd"/>
    </w:p>
    <w:p w:rsidR="00924A56" w:rsidRPr="00924A56" w:rsidRDefault="00924A56" w:rsidP="00924A56">
      <w:pPr>
        <w:widowControl/>
        <w:shd w:val="clear" w:color="auto" w:fill="FFFFFF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巫山县扶贫项目资金管理暂行办法</w:t>
      </w:r>
    </w:p>
    <w:p w:rsidR="00924A56" w:rsidRPr="00924A56" w:rsidRDefault="00924A56" w:rsidP="00924A56">
      <w:pPr>
        <w:widowControl/>
        <w:shd w:val="clear" w:color="auto" w:fill="FFFFFF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第一章</w:t>
      </w:r>
      <w:r w:rsidRPr="00924A56">
        <w:rPr>
          <w:rFonts w:ascii="Calibri" w:eastAsia="黑体" w:hAnsi="Calibri" w:cs="Calibri"/>
          <w:color w:val="000000"/>
          <w:kern w:val="0"/>
          <w:sz w:val="24"/>
          <w:szCs w:val="24"/>
        </w:rPr>
        <w:t>  </w:t>
      </w: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总则</w:t>
      </w:r>
    </w:p>
    <w:p w:rsidR="00924A56" w:rsidRPr="00924A56" w:rsidRDefault="00924A56" w:rsidP="00924A56">
      <w:pPr>
        <w:widowControl/>
        <w:shd w:val="clear" w:color="auto" w:fill="FFFFFF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第一条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为进一步加强扶贫项目资金管理，提高扶贫资金使用效益，根据《重庆市农村扶贫条例》、《关于印发财政专项扶贫资金管理办法的通知》（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财农〔2011〕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412号）、《关于印发重庆市财政专项扶贫资金管理实施办法的通知》（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渝财农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〔2012〕477号）、《关于进一步完善扶贫资金和项目管理监管制度的通知》（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渝扶组办发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〔2013〕5号）精神，结合巫山实际，特制定本办法。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本办法适用于财政扶贫资金和社会扶贫资金的管理。其中，财政扶贫资金包括贫困地区专项扶贫资金（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含扶贫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项目资金、扶贫搬迁资金、慰问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资金、互助资金、培训资金、科技推广资金等），以工代赈资金（含易地搬迁资金），少数民族发展资金，国有贫困林场和农场扶贫资金，扶贫贷款贴息资金等。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4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第二章</w:t>
      </w:r>
      <w:r w:rsidRPr="00924A56">
        <w:rPr>
          <w:rFonts w:ascii="Calibri" w:eastAsia="黑体" w:hAnsi="Calibri" w:cs="Calibri"/>
          <w:color w:val="000000"/>
          <w:kern w:val="0"/>
          <w:sz w:val="24"/>
          <w:szCs w:val="24"/>
        </w:rPr>
        <w:t>  </w:t>
      </w: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扶贫项目管理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第三条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扶贫项目。指在贫困地区一定范围内，运用扶贫资金及相应扶贫措施进行项目建设，在一定时间内能带动贫困户脱贫致富，取得经济、社会、生态和扶贫效益的投资建设活动。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第四条</w:t>
      </w:r>
      <w:r w:rsidRPr="00924A56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项目实施单位。指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行政主管部门、乡镇（街道）、带动力较强的企业、专业合作社及个人。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第五条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扶贫项目确定。扶贫项目应围绕基础设施建设、生态扶贫搬迁、特色优势产业、乡村旅游发展、农民素质提升、社会公共服务等内容，遵循国家扶贫政策，符合全县经济社会发展总体规划，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且扶贫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精准性较强。扶贫产业项目按照“先建后补、以奖代补、民办公助”原则，重点在种源、加工、营销、基地建设和品牌打造等环节上予以扶持。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第六条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扶贫项目申报。县、乡镇（街道）应按照适合范围和逐级申报的要求，建立扶贫项目库，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编制扶贫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项目规划，并由项目实施单位依据扶贫项目年度规划，向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行政主管部门申报。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行政主管部门审核后，送县财政局会审，会审方案报送县分管领导审查，并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呈报县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扶贫开发领导小组集体研究审定，同时报上级行政主管部门备案。同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一扶贫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项目相同建设内容当年不得重复申报。除产业项目外的其他扶贫项目，在未下达项目计划前，任何单位和个人不得擅自提前实施，由此造成的损失和不良影响，谁决定谁负责。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44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spacing w:val="3"/>
          <w:kern w:val="0"/>
          <w:sz w:val="24"/>
          <w:szCs w:val="24"/>
        </w:rPr>
        <w:t>第七条</w:t>
      </w:r>
      <w:r w:rsidRPr="00924A56">
        <w:rPr>
          <w:rFonts w:ascii="宋体" w:eastAsia="宋体" w:hAnsi="宋体" w:cs="Times New Roman" w:hint="eastAsia"/>
          <w:color w:val="000000"/>
          <w:spacing w:val="3"/>
          <w:kern w:val="0"/>
          <w:sz w:val="24"/>
          <w:szCs w:val="24"/>
        </w:rPr>
        <w:t>  扶贫项目公示。所有扶贫项目要通过县、乡、村三级公示，广泛接受群众监督。县有关行政主管部门可通过巫山报或扶贫开发公众信息网站公示；乡镇（街道）在收到县上下达的扶贫资金计划后，通过各种方式进行不少于7天的公示；项目实施村或实施企业、专业合作社在当地公开栏进行不少于5天的公示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第八条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扶贫项目实施。扶贫项目实施单位严格按程序组织实施，应编制项目实施方案，并报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同意，建立项目档案和管护制度。实行项目责任制、合同管理制、项目公示制、招投标制、竣工验收制、质量和安全保证制。扶贫项目原则上在一年内实施结束，特殊项目可以延长一年，否则按程序取消该项目，由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行政主管部门会同县财政局商定调项，并报上级主管部门备案。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第九条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扶贫项目变更。扶贫项目经审核审批后，任何单位和个人不得擅自变更，因特殊情况确需变更的，由项目实施单位提出书面申请，报经审核审批部门同意后方可执行。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扶贫项目验收。原则上15万元以下的扶贫项目，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行政主管部门可以委托乡镇（街道）代为验收，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行政主管部门随机进行抽查复验。15万元以上（含15万元）的扶贫项目，由实施单位组织自查初验，初验合格后，向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行政主管部门提出书面验收申请，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行政主管部门会同财政、行业技术部门代表到现场验收，验收人员签字后生效。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第十一条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扶贫项目后期管护。扶贫项目实施单位应当建立后期管护制度，明确项目受益者的管护主体和管护责任。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第十二条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建立项目“黑名单”制。将以报送虚假材料、多头申报等形式骗取、套取扶贫资金和擅自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变更扶贫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项目的建设单位和个人纳入“黑名单”。被列入“黑名单”的企业、专业合作社及个人，已被评为市、县级扶贫龙头企业或专业合作社的，报审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批主管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部门取消其资格，两年内不得参与评选，不得安排扶贫项目扶持；涉嫌违纪违法犯罪的，依法追究法律责任。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第三章</w:t>
      </w:r>
      <w:r w:rsidRPr="00924A56">
        <w:rPr>
          <w:rFonts w:ascii="Calibri" w:eastAsia="黑体" w:hAnsi="Calibri" w:cs="Calibri"/>
          <w:color w:val="000000"/>
          <w:kern w:val="0"/>
          <w:sz w:val="24"/>
          <w:szCs w:val="24"/>
        </w:rPr>
        <w:t>  </w:t>
      </w: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扶贫资金管理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第十三条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资金重点用于贫困农村生产生活条件改善、扶贫产业（含乡村旅游）发展、生态扶贫搬迁、社会民生保障、人力资源开发、科教服务推广等。社会扶贫资金应该尊重捐款者的意愿使用。扶贫贴息贷款重点用于扶持企业、专业合作社、家庭农场和农户发展扶贫产业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第十四条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扶贫资金的分配由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行政主管部门会同财政局，根据项目实施单位的初步方案认真审核提出，坚持资金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跟项目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走。跨年度市级扶贫项目资金到位5个月内，分配落实到项目并及时组织实施。当年市级扶贫项目资金到位3个月内，分配落实到项目并及时组织实施。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第十五条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扶贫资金管理坚持“四专”、“四不准”原则。即：专款专用、专户存蓄、专人管理、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专帐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核算，当年结余，结转下年继续使用。不准侵占、挪用扶贫资金，不准抵扣、截留扶贫资金，不准擅自改变扶贫资金用途和使用范围，不准违规提取任何费用。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4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spacing w:val="2"/>
          <w:kern w:val="0"/>
          <w:sz w:val="24"/>
          <w:szCs w:val="24"/>
        </w:rPr>
        <w:t>第十六条</w:t>
      </w:r>
      <w:r w:rsidRPr="00924A56">
        <w:rPr>
          <w:rFonts w:ascii="宋体" w:eastAsia="宋体" w:hAnsi="宋体" w:cs="Times New Roman" w:hint="eastAsia"/>
          <w:color w:val="000000"/>
          <w:spacing w:val="2"/>
          <w:kern w:val="0"/>
          <w:sz w:val="24"/>
          <w:szCs w:val="24"/>
        </w:rPr>
        <w:t>  贫困村互助资金倡导“村使用、村回收，乡代管、乡建账”的管理模式，村社自律，乡镇（街道）和行业监管。互助资金主要解决本村互助社社员生产发展、扶贫搬迁等所需资金，每户借款原则上最高不得超过1万元，借用时间为一年，特殊情况可以延长一年，借款利率可参照当地农村商业银行贷款利率确定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第十七条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扶贫培训费原则上由县统一使用，围绕提高扶贫对象就业和生产能力，对其家庭劳动力转移培训、农民创业培训、农村实用技术培训、贫困地区干部能力培训予以补助。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第十八条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扶贫项目管理费专项用于扶贫规划编制、项目评估、检查验收、成果宣传、档案管理、项目公告公示、报账管理等方面的经费开支。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第十九条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扶贫资金及管理费不得用于下列各项支出：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（一）行政事业机构开支和人员经费；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（二）各种奖金、津贴和福利补助；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（三）弥补企业亏损和企业担保金；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（四）修建楼堂、馆、所及住宅；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（五）各机关、事业、国有企业的经济实体；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（六）弥补预算支出缺口和偿还债务；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（七）大中型基建项目；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（八）交通工具、通讯设备购置；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（九）城市扶贫和城市基础设施建设；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（十）其他与本办法第十三条不相符的。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扶贫资金使用中属于政府采购范围的内容，按照政府采购有关规定执行。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第二十一条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资金按扶贫项目（除产业项目外）的实施进度拨款。项目按照程序启动后，可预拨专项资金总额的30%启动资金。项目实施过程中，根据实施进度情况，由项目实施业主提出书面拨款申请，经项目行政主管部门对项目材料等票据审查后，拨付投资总额的40%。其余30%待项目验收办理竣工结算后，根据项目验收情况及项目后续管理措施的落实情况予以拨付。项目合同要明确约定基建项目由行政主管部门或乡镇（街道）收取10%的质量保证金，待一年后不出现任何问题，再予以返还，并不计利息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第二十二条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扶贫资金推行封闭式运行和县级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报帐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制管理。所有票据经项目实施单位主要领导审签后，在当地财政所报账，财政所须将票据及账目，送县项目主管部门及财政局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审核后专户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入账。直接安排在县级单位、企业、专业合作社或个人的项目，票据须经项目主管部门委派监管人员审签后，在县财政局专户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入帐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。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直补资金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、慰问救助、青苗及土地补偿、农民培训交通补助等可以凭领款人员花名册入账，其他一律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凭正式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发票入账。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第二十三条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有下列情况之一的，应暂缓或停止拨付资金：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（一）违反基本建设程序的；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（二）擅自改变项目资金使用范围、变更资金用途及提高标准的；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（三）资金未按“四专”规定管理的；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（四）有重大工程质量问题，造成损失和不良社会影响的；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（五）未按规定要求报送用款计划、报表等资料或信息资料失真的；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（六）其他不规范的项目建设和资金管理行为。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第四章</w:t>
      </w:r>
      <w:r w:rsidRPr="00924A56">
        <w:rPr>
          <w:rFonts w:ascii="Calibri" w:eastAsia="黑体" w:hAnsi="Calibri" w:cs="Calibri"/>
          <w:color w:val="000000"/>
          <w:kern w:val="0"/>
          <w:sz w:val="24"/>
          <w:szCs w:val="24"/>
        </w:rPr>
        <w:t>  </w:t>
      </w: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扶贫资金监督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4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第二十四条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县相关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行政主管部门、乡镇（街道）要加强对扶贫资金的日常管理和监督检查，党政主要负责人应切实加强扶贫资金监管的组织领导，带头执行扶贫资金管理使用的相关制度，财政、扶贫部门必须履行监管职能，把监管工作贯穿于立项审批、项目实施、检查验收全过程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第二十五条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县财政、监察、审计部门依法对扶贫资金管理使用情况进行检查监督和审计。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第二十六条</w:t>
      </w:r>
      <w:r w:rsidRPr="00924A56">
        <w:rPr>
          <w:rFonts w:ascii="Calibri" w:eastAsia="黑体" w:hAnsi="Calibri" w:cs="Calibri"/>
          <w:color w:val="000000"/>
          <w:kern w:val="0"/>
          <w:sz w:val="24"/>
          <w:szCs w:val="24"/>
        </w:rPr>
        <w:t>  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建立扶贫资金公开公示制度，接受社会监督。同时，项目资金使用单位必须严格执行国家扶贫资金管理规定，财会人员要按照《会计法》的规定对违反财经纪律的行为实行会计监督。贫困村村民代表、义务监督员有权对本村扶贫资金使用情况和使用效益进行监督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第二十七条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扶贫资金实行专项审计，项目行政主管部门和资金使用单位应积极主动做好配合工作，对监察、审计提出的问题予以整改落实。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第二十八条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扶贫项目实施效果实行年度绩效评估，同下年度扶贫资金分配挂钩，对于扶贫项目实施得好的单位，可以优先再投入。对骗取贪污、挪用扶贫资金等行为，将依法依规对项目实施单位和直接责任人员进行处理；构成犯罪的，移交司法机关追究刑事责任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第五章</w:t>
      </w:r>
      <w:r w:rsidRPr="00924A56">
        <w:rPr>
          <w:rFonts w:ascii="Calibri" w:eastAsia="黑体" w:hAnsi="Calibri" w:cs="Calibri"/>
          <w:color w:val="000000"/>
          <w:kern w:val="0"/>
          <w:sz w:val="24"/>
          <w:szCs w:val="24"/>
        </w:rPr>
        <w:t>  </w:t>
      </w: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附则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第二十九条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本办法由县扶贫办、财政局负责解释。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第三十条</w:t>
      </w: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本办法自2014年7月1日起执行。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60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55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spacing w:line="550" w:lineRule="atLeast"/>
        <w:ind w:firstLine="632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924A56" w:rsidRPr="00924A56" w:rsidRDefault="00924A56" w:rsidP="00924A56">
      <w:pPr>
        <w:widowControl/>
        <w:shd w:val="clear" w:color="auto" w:fill="FFFFFF"/>
        <w:ind w:firstLine="27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抄送：县委办公室，县人大常委会办公室，县政协办公室，县法院，</w:t>
      </w:r>
    </w:p>
    <w:p w:rsidR="00924A56" w:rsidRPr="00924A56" w:rsidRDefault="00924A56" w:rsidP="00924A56">
      <w:pPr>
        <w:widowControl/>
        <w:shd w:val="clear" w:color="auto" w:fill="FFFFFF"/>
        <w:ind w:firstLine="1101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县检察院，县人武部。</w:t>
      </w:r>
    </w:p>
    <w:p w:rsidR="00924A56" w:rsidRPr="00924A56" w:rsidRDefault="00924A56" w:rsidP="00924A56">
      <w:pPr>
        <w:widowControl/>
        <w:shd w:val="clear" w:color="auto" w:fill="FFFFFF"/>
        <w:ind w:firstLine="276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巫山县人民政府办公室</w:t>
      </w:r>
      <w:proofErr w:type="gramStart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　　　　　　　　　　</w:t>
      </w:r>
      <w:proofErr w:type="gramEnd"/>
      <w:r w:rsidRPr="00924A5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2014年7月18日印发</w:t>
      </w:r>
    </w:p>
    <w:p w:rsidR="005B3F93" w:rsidRDefault="005B3F93"/>
    <w:sectPr w:rsidR="005B3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56"/>
    <w:rsid w:val="005B3F93"/>
    <w:rsid w:val="009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18161-23A2-4F15-9748-B48E52AC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724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408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2018-05-14T06:23:00Z</dcterms:created>
  <dcterms:modified xsi:type="dcterms:W3CDTF">2018-05-14T06:25:00Z</dcterms:modified>
</cp:coreProperties>
</file>