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70" w:type="dxa"/>
        <w:jc w:val="center"/>
        <w:tblCellSpacing w:w="0" w:type="dxa"/>
        <w:shd w:val="clear" w:color="auto" w:fill="EDEDED"/>
        <w:tblCellMar>
          <w:left w:w="0" w:type="dxa"/>
          <w:right w:w="0" w:type="dxa"/>
        </w:tblCellMar>
        <w:tblLook w:val="04A0" w:firstRow="1" w:lastRow="0" w:firstColumn="1" w:lastColumn="0" w:noHBand="0" w:noVBand="1"/>
      </w:tblPr>
      <w:tblGrid>
        <w:gridCol w:w="11700"/>
        <w:gridCol w:w="270"/>
      </w:tblGrid>
      <w:tr w:rsidR="005741CA" w:rsidRPr="005741CA" w:rsidTr="005741CA">
        <w:trPr>
          <w:tblCellSpacing w:w="0" w:type="dxa"/>
          <w:jc w:val="center"/>
        </w:trPr>
        <w:tc>
          <w:tcPr>
            <w:tcW w:w="0" w:type="auto"/>
            <w:shd w:val="clear" w:color="auto" w:fill="EDEDED"/>
            <w:vAlign w:val="center"/>
            <w:hideMark/>
          </w:tcPr>
          <w:tbl>
            <w:tblPr>
              <w:tblW w:w="5000" w:type="pct"/>
              <w:tblCellSpacing w:w="0" w:type="dxa"/>
              <w:tblBorders>
                <w:bottom w:val="single" w:sz="6" w:space="0" w:color="E9E9E9"/>
              </w:tblBorders>
              <w:tblCellMar>
                <w:left w:w="0" w:type="dxa"/>
                <w:right w:w="0" w:type="dxa"/>
              </w:tblCellMar>
              <w:tblLook w:val="04A0" w:firstRow="1" w:lastRow="0" w:firstColumn="1" w:lastColumn="0" w:noHBand="0" w:noVBand="1"/>
            </w:tblPr>
            <w:tblGrid>
              <w:gridCol w:w="11700"/>
            </w:tblGrid>
            <w:tr w:rsidR="005741CA" w:rsidRPr="005741CA">
              <w:trPr>
                <w:trHeight w:val="645"/>
                <w:tblCellSpacing w:w="0" w:type="dxa"/>
              </w:trPr>
              <w:tc>
                <w:tcPr>
                  <w:tcW w:w="0" w:type="auto"/>
                  <w:vAlign w:val="center"/>
                  <w:hideMark/>
                </w:tcPr>
                <w:p w:rsidR="005741CA" w:rsidRPr="005741CA" w:rsidRDefault="005741CA" w:rsidP="005741CA">
                  <w:pPr>
                    <w:widowControl/>
                    <w:spacing w:line="576" w:lineRule="atLeast"/>
                    <w:jc w:val="center"/>
                    <w:rPr>
                      <w:rFonts w:ascii="宋体" w:eastAsia="宋体" w:hAnsi="宋体" w:cs="宋体"/>
                      <w:b/>
                      <w:bCs/>
                      <w:color w:val="D10000"/>
                      <w:kern w:val="0"/>
                      <w:sz w:val="32"/>
                      <w:szCs w:val="32"/>
                    </w:rPr>
                  </w:pPr>
                  <w:r w:rsidRPr="005741CA">
                    <w:rPr>
                      <w:rFonts w:ascii="宋体" w:eastAsia="宋体" w:hAnsi="宋体" w:cs="宋体" w:hint="eastAsia"/>
                      <w:b/>
                      <w:bCs/>
                      <w:color w:val="D10000"/>
                      <w:kern w:val="0"/>
                      <w:sz w:val="32"/>
                      <w:szCs w:val="32"/>
                    </w:rPr>
                    <w:t>宜都市招商引资优惠政策</w:t>
                  </w:r>
                </w:p>
              </w:tc>
            </w:tr>
          </w:tbl>
          <w:p w:rsidR="005741CA" w:rsidRPr="005741CA" w:rsidRDefault="005741CA" w:rsidP="005741CA">
            <w:pPr>
              <w:widowControl/>
              <w:spacing w:line="324" w:lineRule="atLeast"/>
              <w:jc w:val="left"/>
              <w:rPr>
                <w:rFonts w:ascii="宋体" w:eastAsia="宋体" w:hAnsi="宋体" w:cs="宋体"/>
                <w:color w:val="3D3D3D"/>
                <w:kern w:val="0"/>
                <w:sz w:val="18"/>
                <w:szCs w:val="18"/>
              </w:rPr>
            </w:pPr>
          </w:p>
        </w:tc>
        <w:tc>
          <w:tcPr>
            <w:tcW w:w="255" w:type="dxa"/>
            <w:shd w:val="clear" w:color="auto" w:fill="EDEDED"/>
            <w:vAlign w:val="center"/>
            <w:hideMark/>
          </w:tcPr>
          <w:p w:rsidR="005741CA" w:rsidRPr="005741CA" w:rsidRDefault="005741CA" w:rsidP="005741CA">
            <w:pPr>
              <w:widowControl/>
              <w:spacing w:line="324" w:lineRule="atLeast"/>
              <w:jc w:val="left"/>
              <w:rPr>
                <w:rFonts w:ascii="宋体" w:eastAsia="宋体" w:hAnsi="宋体" w:cs="宋体"/>
                <w:color w:val="3D3D3D"/>
                <w:kern w:val="0"/>
                <w:sz w:val="18"/>
                <w:szCs w:val="18"/>
              </w:rPr>
            </w:pPr>
            <w:r w:rsidRPr="005741CA">
              <w:rPr>
                <w:rFonts w:ascii="宋体" w:eastAsia="宋体" w:hAnsi="宋体" w:cs="宋体"/>
                <w:noProof/>
                <w:color w:val="3D3D3D"/>
                <w:kern w:val="0"/>
                <w:sz w:val="18"/>
                <w:szCs w:val="18"/>
              </w:rPr>
              <w:drawing>
                <wp:inline distT="0" distB="0" distL="0" distR="0">
                  <wp:extent cx="161925" cy="409575"/>
                  <wp:effectExtent l="0" t="0" r="9525" b="9525"/>
                  <wp:docPr id="1" name="图片 1" descr="http://www.yidu.gov.cn/statics/images/ydgov/images_wz_pic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idu.gov.cn/statics/images/ydgov/images_wz_pic_0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409575"/>
                          </a:xfrm>
                          <a:prstGeom prst="rect">
                            <a:avLst/>
                          </a:prstGeom>
                          <a:noFill/>
                          <a:ln>
                            <a:noFill/>
                          </a:ln>
                        </pic:spPr>
                      </pic:pic>
                    </a:graphicData>
                  </a:graphic>
                </wp:inline>
              </w:drawing>
            </w:r>
          </w:p>
        </w:tc>
      </w:tr>
    </w:tbl>
    <w:p w:rsidR="005741CA" w:rsidRPr="005741CA" w:rsidRDefault="005741CA" w:rsidP="005741CA">
      <w:pPr>
        <w:widowControl/>
        <w:jc w:val="left"/>
        <w:rPr>
          <w:rFonts w:ascii="宋体" w:eastAsia="宋体" w:hAnsi="宋体" w:cs="宋体"/>
          <w:vanish/>
          <w:kern w:val="0"/>
          <w:sz w:val="24"/>
          <w:szCs w:val="24"/>
        </w:rPr>
      </w:pPr>
    </w:p>
    <w:tbl>
      <w:tblPr>
        <w:tblW w:w="12480" w:type="dxa"/>
        <w:jc w:val="center"/>
        <w:tblCellSpacing w:w="0" w:type="dxa"/>
        <w:tblBorders>
          <w:bottom w:val="single" w:sz="6" w:space="0" w:color="E3E3E3"/>
        </w:tblBorders>
        <w:shd w:val="clear" w:color="auto" w:fill="F3F3F3"/>
        <w:tblCellMar>
          <w:left w:w="0" w:type="dxa"/>
          <w:right w:w="0" w:type="dxa"/>
        </w:tblCellMar>
        <w:tblLook w:val="04A0" w:firstRow="1" w:lastRow="0" w:firstColumn="1" w:lastColumn="0" w:noHBand="0" w:noVBand="1"/>
      </w:tblPr>
      <w:tblGrid>
        <w:gridCol w:w="1830"/>
        <w:gridCol w:w="2295"/>
        <w:gridCol w:w="2505"/>
        <w:gridCol w:w="2925"/>
        <w:gridCol w:w="2925"/>
      </w:tblGrid>
      <w:tr w:rsidR="005741CA" w:rsidRPr="005741CA" w:rsidTr="005741CA">
        <w:trPr>
          <w:tblCellSpacing w:w="0" w:type="dxa"/>
          <w:jc w:val="center"/>
        </w:trPr>
        <w:tc>
          <w:tcPr>
            <w:tcW w:w="1830" w:type="dxa"/>
            <w:shd w:val="clear" w:color="auto" w:fill="F3F3F3"/>
            <w:vAlign w:val="center"/>
            <w:hideMark/>
          </w:tcPr>
          <w:p w:rsidR="005741CA" w:rsidRPr="005741CA" w:rsidRDefault="005741CA" w:rsidP="005741CA">
            <w:pPr>
              <w:widowControl/>
              <w:spacing w:line="324" w:lineRule="atLeast"/>
              <w:jc w:val="left"/>
              <w:rPr>
                <w:rFonts w:ascii="宋体" w:eastAsia="宋体" w:hAnsi="宋体" w:cs="宋体"/>
                <w:color w:val="3D3D3D"/>
                <w:kern w:val="0"/>
                <w:sz w:val="18"/>
                <w:szCs w:val="18"/>
              </w:rPr>
            </w:pPr>
            <w:r w:rsidRPr="005741CA">
              <w:rPr>
                <w:rFonts w:ascii="宋体" w:eastAsia="宋体" w:hAnsi="宋体" w:cs="宋体" w:hint="eastAsia"/>
                <w:color w:val="3D3D3D"/>
                <w:kern w:val="0"/>
                <w:sz w:val="18"/>
                <w:szCs w:val="18"/>
              </w:rPr>
              <w:t>字号：[ </w:t>
            </w:r>
            <w:hyperlink r:id="rId5" w:history="1">
              <w:r w:rsidRPr="005741CA">
                <w:rPr>
                  <w:rFonts w:ascii="宋体" w:eastAsia="宋体" w:hAnsi="宋体" w:cs="宋体" w:hint="eastAsia"/>
                  <w:color w:val="3D3D3D"/>
                  <w:kern w:val="0"/>
                  <w:sz w:val="18"/>
                  <w:szCs w:val="18"/>
                </w:rPr>
                <w:t>大</w:t>
              </w:r>
            </w:hyperlink>
            <w:r w:rsidRPr="005741CA">
              <w:rPr>
                <w:rFonts w:ascii="宋体" w:eastAsia="宋体" w:hAnsi="宋体" w:cs="宋体" w:hint="eastAsia"/>
                <w:color w:val="3D3D3D"/>
                <w:kern w:val="0"/>
                <w:sz w:val="18"/>
                <w:szCs w:val="18"/>
              </w:rPr>
              <w:t> </w:t>
            </w:r>
            <w:hyperlink r:id="rId6" w:history="1">
              <w:r w:rsidRPr="005741CA">
                <w:rPr>
                  <w:rFonts w:ascii="宋体" w:eastAsia="宋体" w:hAnsi="宋体" w:cs="宋体" w:hint="eastAsia"/>
                  <w:color w:val="3D3D3D"/>
                  <w:kern w:val="0"/>
                  <w:sz w:val="18"/>
                  <w:szCs w:val="18"/>
                </w:rPr>
                <w:t>中</w:t>
              </w:r>
            </w:hyperlink>
            <w:r w:rsidRPr="005741CA">
              <w:rPr>
                <w:rFonts w:ascii="宋体" w:eastAsia="宋体" w:hAnsi="宋体" w:cs="宋体" w:hint="eastAsia"/>
                <w:color w:val="3D3D3D"/>
                <w:kern w:val="0"/>
                <w:sz w:val="18"/>
                <w:szCs w:val="18"/>
              </w:rPr>
              <w:t> </w:t>
            </w:r>
            <w:hyperlink r:id="rId7" w:history="1">
              <w:r w:rsidRPr="005741CA">
                <w:rPr>
                  <w:rFonts w:ascii="宋体" w:eastAsia="宋体" w:hAnsi="宋体" w:cs="宋体" w:hint="eastAsia"/>
                  <w:color w:val="3D3D3D"/>
                  <w:kern w:val="0"/>
                  <w:sz w:val="18"/>
                  <w:szCs w:val="18"/>
                </w:rPr>
                <w:t>小</w:t>
              </w:r>
            </w:hyperlink>
            <w:r w:rsidRPr="005741CA">
              <w:rPr>
                <w:rFonts w:ascii="宋体" w:eastAsia="宋体" w:hAnsi="宋体" w:cs="宋体" w:hint="eastAsia"/>
                <w:color w:val="3D3D3D"/>
                <w:kern w:val="0"/>
                <w:sz w:val="18"/>
                <w:szCs w:val="18"/>
              </w:rPr>
              <w:t> ]</w:t>
            </w:r>
          </w:p>
        </w:tc>
        <w:tc>
          <w:tcPr>
            <w:tcW w:w="2295" w:type="dxa"/>
            <w:shd w:val="clear" w:color="auto" w:fill="F3F3F3"/>
            <w:vAlign w:val="center"/>
            <w:hideMark/>
          </w:tcPr>
          <w:p w:rsidR="005741CA" w:rsidRPr="005741CA" w:rsidRDefault="005741CA" w:rsidP="005741CA">
            <w:pPr>
              <w:widowControl/>
              <w:spacing w:line="324" w:lineRule="atLeast"/>
              <w:jc w:val="left"/>
              <w:rPr>
                <w:rFonts w:ascii="宋体" w:eastAsia="宋体" w:hAnsi="宋体" w:cs="宋体"/>
                <w:color w:val="3D3D3D"/>
                <w:kern w:val="0"/>
                <w:sz w:val="18"/>
                <w:szCs w:val="18"/>
              </w:rPr>
            </w:pPr>
            <w:r w:rsidRPr="005741CA">
              <w:rPr>
                <w:rFonts w:ascii="宋体" w:eastAsia="宋体" w:hAnsi="宋体" w:cs="宋体" w:hint="eastAsia"/>
                <w:color w:val="3D3D3D"/>
                <w:kern w:val="0"/>
                <w:sz w:val="18"/>
                <w:szCs w:val="18"/>
              </w:rPr>
              <w:t>发布日期： 2018-06-01</w:t>
            </w:r>
          </w:p>
        </w:tc>
        <w:tc>
          <w:tcPr>
            <w:tcW w:w="2505" w:type="dxa"/>
            <w:shd w:val="clear" w:color="auto" w:fill="F3F3F3"/>
            <w:vAlign w:val="center"/>
            <w:hideMark/>
          </w:tcPr>
          <w:p w:rsidR="005741CA" w:rsidRPr="005741CA" w:rsidRDefault="005741CA" w:rsidP="005741CA">
            <w:pPr>
              <w:widowControl/>
              <w:spacing w:line="324" w:lineRule="atLeast"/>
              <w:jc w:val="left"/>
              <w:rPr>
                <w:rFonts w:ascii="宋体" w:eastAsia="宋体" w:hAnsi="宋体" w:cs="宋体"/>
                <w:color w:val="3D3D3D"/>
                <w:kern w:val="0"/>
                <w:sz w:val="18"/>
                <w:szCs w:val="18"/>
              </w:rPr>
            </w:pPr>
            <w:r w:rsidRPr="005741CA">
              <w:rPr>
                <w:rFonts w:ascii="宋体" w:eastAsia="宋体" w:hAnsi="宋体" w:cs="宋体" w:hint="eastAsia"/>
                <w:color w:val="3D3D3D"/>
                <w:kern w:val="0"/>
                <w:sz w:val="18"/>
                <w:szCs w:val="18"/>
              </w:rPr>
              <w:t>浏览次数:804</w:t>
            </w:r>
          </w:p>
        </w:tc>
        <w:tc>
          <w:tcPr>
            <w:tcW w:w="2925" w:type="dxa"/>
            <w:shd w:val="clear" w:color="auto" w:fill="F3F3F3"/>
            <w:vAlign w:val="center"/>
            <w:hideMark/>
          </w:tcPr>
          <w:p w:rsidR="005741CA" w:rsidRPr="005741CA" w:rsidRDefault="005741CA" w:rsidP="005741CA">
            <w:pPr>
              <w:widowControl/>
              <w:spacing w:line="324" w:lineRule="atLeast"/>
              <w:jc w:val="left"/>
              <w:rPr>
                <w:rFonts w:ascii="宋体" w:eastAsia="宋体" w:hAnsi="宋体" w:cs="宋体"/>
                <w:color w:val="3D3D3D"/>
                <w:kern w:val="0"/>
                <w:sz w:val="18"/>
                <w:szCs w:val="18"/>
              </w:rPr>
            </w:pPr>
            <w:r w:rsidRPr="005741CA">
              <w:rPr>
                <w:rFonts w:ascii="宋体" w:eastAsia="宋体" w:hAnsi="宋体" w:cs="宋体" w:hint="eastAsia"/>
                <w:color w:val="3D3D3D"/>
                <w:kern w:val="0"/>
                <w:sz w:val="18"/>
                <w:szCs w:val="18"/>
              </w:rPr>
              <w:t>【</w:t>
            </w:r>
            <w:hyperlink r:id="rId8" w:history="1">
              <w:r w:rsidRPr="005741CA">
                <w:rPr>
                  <w:rFonts w:ascii="宋体" w:eastAsia="宋体" w:hAnsi="宋体" w:cs="宋体" w:hint="eastAsia"/>
                  <w:color w:val="3D3D3D"/>
                  <w:kern w:val="0"/>
                  <w:szCs w:val="21"/>
                </w:rPr>
                <w:t>打印本页</w:t>
              </w:r>
            </w:hyperlink>
            <w:r w:rsidRPr="005741CA">
              <w:rPr>
                <w:rFonts w:ascii="宋体" w:eastAsia="宋体" w:hAnsi="宋体" w:cs="宋体" w:hint="eastAsia"/>
                <w:color w:val="3D3D3D"/>
                <w:kern w:val="0"/>
                <w:sz w:val="18"/>
                <w:szCs w:val="18"/>
              </w:rPr>
              <w:t>】 【 </w:t>
            </w:r>
            <w:hyperlink r:id="rId9" w:history="1">
              <w:r w:rsidRPr="005741CA">
                <w:rPr>
                  <w:rFonts w:ascii="宋体" w:eastAsia="宋体" w:hAnsi="宋体" w:cs="宋体" w:hint="eastAsia"/>
                  <w:color w:val="3D3D3D"/>
                  <w:kern w:val="0"/>
                  <w:szCs w:val="21"/>
                </w:rPr>
                <w:t>关闭窗口</w:t>
              </w:r>
            </w:hyperlink>
            <w:r w:rsidRPr="005741CA">
              <w:rPr>
                <w:rFonts w:ascii="宋体" w:eastAsia="宋体" w:hAnsi="宋体" w:cs="宋体" w:hint="eastAsia"/>
                <w:color w:val="3D3D3D"/>
                <w:kern w:val="0"/>
                <w:sz w:val="18"/>
                <w:szCs w:val="18"/>
              </w:rPr>
              <w:t>】</w:t>
            </w:r>
          </w:p>
        </w:tc>
        <w:tc>
          <w:tcPr>
            <w:tcW w:w="2925" w:type="dxa"/>
            <w:shd w:val="clear" w:color="auto" w:fill="F3F3F3"/>
            <w:vAlign w:val="center"/>
            <w:hideMark/>
          </w:tcPr>
          <w:p w:rsidR="005741CA" w:rsidRPr="005741CA" w:rsidRDefault="005741CA" w:rsidP="005741CA">
            <w:pPr>
              <w:widowControl/>
              <w:spacing w:line="324" w:lineRule="atLeast"/>
              <w:jc w:val="left"/>
              <w:rPr>
                <w:rFonts w:ascii="宋体" w:eastAsia="宋体" w:hAnsi="宋体" w:cs="宋体"/>
                <w:color w:val="3D3D3D"/>
                <w:kern w:val="0"/>
                <w:sz w:val="18"/>
                <w:szCs w:val="18"/>
              </w:rPr>
            </w:pPr>
            <w:r w:rsidRPr="005741CA">
              <w:rPr>
                <w:rFonts w:ascii="宋体" w:eastAsia="宋体" w:hAnsi="宋体" w:cs="宋体" w:hint="eastAsia"/>
                <w:color w:val="3D3D3D"/>
                <w:kern w:val="0"/>
                <w:sz w:val="18"/>
                <w:szCs w:val="18"/>
              </w:rPr>
              <w:t>视力保护色： </w:t>
            </w:r>
            <w:r w:rsidRPr="005741CA">
              <w:rPr>
                <w:rFonts w:ascii="宋体" w:eastAsia="宋体" w:hAnsi="宋体" w:cs="宋体"/>
                <w:color w:val="3D3D3D"/>
                <w:kern w:val="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75pt;height:9.75pt" o:ole="">
                  <v:imagedata r:id="rId10" o:title=""/>
                </v:shape>
                <w:control r:id="rId11" w:name="DefaultOcxName" w:shapeid="_x0000_i1038"/>
              </w:object>
            </w:r>
            <w:r w:rsidRPr="005741CA">
              <w:rPr>
                <w:rFonts w:ascii="宋体" w:eastAsia="宋体" w:hAnsi="宋体" w:cs="宋体" w:hint="eastAsia"/>
                <w:color w:val="3D3D3D"/>
                <w:kern w:val="0"/>
                <w:sz w:val="18"/>
                <w:szCs w:val="18"/>
              </w:rPr>
              <w:t> </w:t>
            </w:r>
            <w:r w:rsidRPr="005741CA">
              <w:rPr>
                <w:rFonts w:ascii="宋体" w:eastAsia="宋体" w:hAnsi="宋体" w:cs="宋体"/>
                <w:color w:val="3D3D3D"/>
                <w:kern w:val="0"/>
                <w:sz w:val="18"/>
                <w:szCs w:val="18"/>
              </w:rPr>
              <w:object w:dxaOrig="1440" w:dyaOrig="1440">
                <v:shape id="_x0000_i1041" type="#_x0000_t75" style="width:9.75pt;height:9.75pt" o:ole="">
                  <v:imagedata r:id="rId12" o:title=""/>
                </v:shape>
                <w:control r:id="rId13" w:name="DefaultOcxName1" w:shapeid="_x0000_i1041"/>
              </w:object>
            </w:r>
            <w:r w:rsidRPr="005741CA">
              <w:rPr>
                <w:rFonts w:ascii="宋体" w:eastAsia="宋体" w:hAnsi="宋体" w:cs="宋体" w:hint="eastAsia"/>
                <w:color w:val="3D3D3D"/>
                <w:kern w:val="0"/>
                <w:sz w:val="18"/>
                <w:szCs w:val="18"/>
              </w:rPr>
              <w:t> </w:t>
            </w:r>
            <w:r w:rsidRPr="005741CA">
              <w:rPr>
                <w:rFonts w:ascii="宋体" w:eastAsia="宋体" w:hAnsi="宋体" w:cs="宋体"/>
                <w:color w:val="3D3D3D"/>
                <w:kern w:val="0"/>
                <w:sz w:val="18"/>
                <w:szCs w:val="18"/>
              </w:rPr>
              <w:object w:dxaOrig="1440" w:dyaOrig="1440">
                <v:shape id="_x0000_i1044" type="#_x0000_t75" style="width:9.75pt;height:9.75pt" o:ole="">
                  <v:imagedata r:id="rId14" o:title=""/>
                </v:shape>
                <w:control r:id="rId15" w:name="DefaultOcxName2" w:shapeid="_x0000_i1044"/>
              </w:object>
            </w:r>
            <w:r w:rsidRPr="005741CA">
              <w:rPr>
                <w:rFonts w:ascii="宋体" w:eastAsia="宋体" w:hAnsi="宋体" w:cs="宋体" w:hint="eastAsia"/>
                <w:color w:val="3D3D3D"/>
                <w:kern w:val="0"/>
                <w:sz w:val="18"/>
                <w:szCs w:val="18"/>
              </w:rPr>
              <w:t> </w:t>
            </w:r>
            <w:r w:rsidRPr="005741CA">
              <w:rPr>
                <w:rFonts w:ascii="宋体" w:eastAsia="宋体" w:hAnsi="宋体" w:cs="宋体"/>
                <w:color w:val="3D3D3D"/>
                <w:kern w:val="0"/>
                <w:sz w:val="18"/>
                <w:szCs w:val="18"/>
              </w:rPr>
              <w:object w:dxaOrig="1440" w:dyaOrig="1440">
                <v:shape id="_x0000_i1047" type="#_x0000_t75" style="width:9.75pt;height:9.75pt" o:ole="">
                  <v:imagedata r:id="rId16" o:title=""/>
                </v:shape>
                <w:control r:id="rId17" w:name="DefaultOcxName3" w:shapeid="_x0000_i1047"/>
              </w:object>
            </w:r>
            <w:r w:rsidRPr="005741CA">
              <w:rPr>
                <w:rFonts w:ascii="宋体" w:eastAsia="宋体" w:hAnsi="宋体" w:cs="宋体" w:hint="eastAsia"/>
                <w:color w:val="3D3D3D"/>
                <w:kern w:val="0"/>
                <w:sz w:val="18"/>
                <w:szCs w:val="18"/>
              </w:rPr>
              <w:t> </w:t>
            </w:r>
            <w:r w:rsidRPr="005741CA">
              <w:rPr>
                <w:rFonts w:ascii="宋体" w:eastAsia="宋体" w:hAnsi="宋体" w:cs="宋体"/>
                <w:color w:val="3D3D3D"/>
                <w:kern w:val="0"/>
                <w:sz w:val="18"/>
                <w:szCs w:val="18"/>
              </w:rPr>
              <w:object w:dxaOrig="1440" w:dyaOrig="1440">
                <v:shape id="_x0000_i1050" type="#_x0000_t75" style="width:9.75pt;height:9.75pt" o:ole="">
                  <v:imagedata r:id="rId18" o:title=""/>
                </v:shape>
                <w:control r:id="rId19" w:name="DefaultOcxName4" w:shapeid="_x0000_i1050"/>
              </w:object>
            </w:r>
            <w:r w:rsidRPr="005741CA">
              <w:rPr>
                <w:rFonts w:ascii="宋体" w:eastAsia="宋体" w:hAnsi="宋体" w:cs="宋体" w:hint="eastAsia"/>
                <w:color w:val="3D3D3D"/>
                <w:kern w:val="0"/>
                <w:sz w:val="18"/>
                <w:szCs w:val="18"/>
              </w:rPr>
              <w:t> </w:t>
            </w:r>
            <w:r w:rsidRPr="005741CA">
              <w:rPr>
                <w:rFonts w:ascii="宋体" w:eastAsia="宋体" w:hAnsi="宋体" w:cs="宋体"/>
                <w:color w:val="3D3D3D"/>
                <w:kern w:val="0"/>
                <w:sz w:val="18"/>
                <w:szCs w:val="18"/>
              </w:rPr>
              <w:object w:dxaOrig="1440" w:dyaOrig="1440">
                <v:shape id="_x0000_i1053" type="#_x0000_t75" style="width:9.75pt;height:9.75pt" o:ole="">
                  <v:imagedata r:id="rId20" o:title=""/>
                </v:shape>
                <w:control r:id="rId21" w:name="DefaultOcxName5" w:shapeid="_x0000_i1053"/>
              </w:object>
            </w:r>
          </w:p>
        </w:tc>
      </w:tr>
    </w:tbl>
    <w:p w:rsidR="005741CA" w:rsidRPr="005741CA" w:rsidRDefault="005741CA" w:rsidP="005741CA">
      <w:pPr>
        <w:widowControl/>
        <w:jc w:val="left"/>
        <w:rPr>
          <w:rFonts w:ascii="宋体" w:eastAsia="宋体" w:hAnsi="宋体" w:cs="宋体"/>
          <w:vanish/>
          <w:kern w:val="0"/>
          <w:sz w:val="24"/>
          <w:szCs w:val="24"/>
        </w:rPr>
      </w:pPr>
    </w:p>
    <w:tbl>
      <w:tblPr>
        <w:tblW w:w="10980" w:type="dxa"/>
        <w:jc w:val="center"/>
        <w:tblCellSpacing w:w="0" w:type="dxa"/>
        <w:shd w:val="clear" w:color="auto" w:fill="EDEDED"/>
        <w:tblCellMar>
          <w:left w:w="0" w:type="dxa"/>
          <w:right w:w="0" w:type="dxa"/>
        </w:tblCellMar>
        <w:tblLook w:val="04A0" w:firstRow="1" w:lastRow="0" w:firstColumn="1" w:lastColumn="0" w:noHBand="0" w:noVBand="1"/>
      </w:tblPr>
      <w:tblGrid>
        <w:gridCol w:w="10980"/>
      </w:tblGrid>
      <w:tr w:rsidR="005741CA" w:rsidRPr="005741CA" w:rsidTr="005741CA">
        <w:trPr>
          <w:tblCellSpacing w:w="0" w:type="dxa"/>
          <w:jc w:val="center"/>
        </w:trPr>
        <w:tc>
          <w:tcPr>
            <w:tcW w:w="12480" w:type="dxa"/>
            <w:shd w:val="clear" w:color="auto" w:fill="EDEDED"/>
            <w:hideMark/>
          </w:tcPr>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第一条  为了进一步改善投资环境，鼓励外来投资，激活本地民间投资，加强对外经济技术合作与交流，促进区域经济发展，特制定本优惠政策。</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第二条  本政策适用于具有独立法人资格在我市境内投资，并同市人民政府签订《项目投资/服务协议》的工业、农业、第三产业企业。</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第三条享受优惠政策的工业项目应进入规模企业，且</w:t>
            </w:r>
            <w:proofErr w:type="gramStart"/>
            <w:r w:rsidRPr="005741CA">
              <w:rPr>
                <w:rFonts w:ascii="宋体" w:eastAsia="宋体" w:hAnsi="宋体" w:cs="宋体" w:hint="eastAsia"/>
                <w:color w:val="3D3D3D"/>
                <w:kern w:val="0"/>
                <w:szCs w:val="21"/>
              </w:rPr>
              <w:t>年工商</w:t>
            </w:r>
            <w:proofErr w:type="gramEnd"/>
            <w:r w:rsidRPr="005741CA">
              <w:rPr>
                <w:rFonts w:ascii="宋体" w:eastAsia="宋体" w:hAnsi="宋体" w:cs="宋体" w:hint="eastAsia"/>
                <w:color w:val="3D3D3D"/>
                <w:kern w:val="0"/>
                <w:szCs w:val="21"/>
              </w:rPr>
              <w:t>税收达到100万元以上；农业项目建成投产后应进入宜昌市级以上农业产业化龙头企业；文化、旅游项目</w:t>
            </w:r>
            <w:proofErr w:type="gramStart"/>
            <w:r w:rsidRPr="005741CA">
              <w:rPr>
                <w:rFonts w:ascii="宋体" w:eastAsia="宋体" w:hAnsi="宋体" w:cs="宋体" w:hint="eastAsia"/>
                <w:color w:val="3D3D3D"/>
                <w:kern w:val="0"/>
                <w:szCs w:val="21"/>
              </w:rPr>
              <w:t>年工商</w:t>
            </w:r>
            <w:proofErr w:type="gramEnd"/>
            <w:r w:rsidRPr="005741CA">
              <w:rPr>
                <w:rFonts w:ascii="宋体" w:eastAsia="宋体" w:hAnsi="宋体" w:cs="宋体" w:hint="eastAsia"/>
                <w:color w:val="3D3D3D"/>
                <w:kern w:val="0"/>
                <w:szCs w:val="21"/>
              </w:rPr>
              <w:t>税收达到 50 万元以上；商贸、物流项目应进入限上商贸企业，且</w:t>
            </w:r>
            <w:proofErr w:type="gramStart"/>
            <w:r w:rsidRPr="005741CA">
              <w:rPr>
                <w:rFonts w:ascii="宋体" w:eastAsia="宋体" w:hAnsi="宋体" w:cs="宋体" w:hint="eastAsia"/>
                <w:color w:val="3D3D3D"/>
                <w:kern w:val="0"/>
                <w:szCs w:val="21"/>
              </w:rPr>
              <w:t>年工商</w:t>
            </w:r>
            <w:proofErr w:type="gramEnd"/>
            <w:r w:rsidRPr="005741CA">
              <w:rPr>
                <w:rFonts w:ascii="宋体" w:eastAsia="宋体" w:hAnsi="宋体" w:cs="宋体" w:hint="eastAsia"/>
                <w:color w:val="3D3D3D"/>
                <w:kern w:val="0"/>
                <w:szCs w:val="21"/>
              </w:rPr>
              <w:t>税收达到 200 万元以上。</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第四条  投资项目应符合国家产业政策、行业准入标准、宜都市城乡统筹规划和土地利用规划，有利于保护环境、节约能源和有效利用开发资源。工业项目应进规划的工业园区，并按园区产业布局建设。所有项目正式签约前，应进行项目综合评价。</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第五条  工业、农产品加工项目建设用地按工业用地评估价格挂牌方式出让。为鼓励资金和技术密集型项目投资发展，对固定资产投资在 2000 万元以上的工业、农产品加工项目，市政府给予产业扶持，用于项目基础设施建设和科技、环保投入。具体扶持标准如下：</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1．对于投资强度达到100万元/亩，且固定资产投资在2000万元至5000万元的项目，按照不超过土地出让底价40%的比例给予等额产业扶持；</w:t>
            </w:r>
            <w:bookmarkStart w:id="0" w:name="_GoBack"/>
            <w:bookmarkEnd w:id="0"/>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2．对于投资强度达到100万元/亩，且固定资产投资在5000万元至1亿元的项目，按照不超过土地出让底价50%的比例给予等额产业扶持；</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3．对于投资强度达到100万元/亩，且固定资产投资在1亿元至2亿元的项目，按照不超过土地出让底价60%的比例给予等额产业扶持；</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4．对于投资强度达到100万元/</w:t>
            </w:r>
            <w:proofErr w:type="gramStart"/>
            <w:r w:rsidRPr="005741CA">
              <w:rPr>
                <w:rFonts w:ascii="宋体" w:eastAsia="宋体" w:hAnsi="宋体" w:cs="宋体" w:hint="eastAsia"/>
                <w:color w:val="3D3D3D"/>
                <w:kern w:val="0"/>
                <w:szCs w:val="21"/>
              </w:rPr>
              <w:t>亩且固定资产投资</w:t>
            </w:r>
            <w:proofErr w:type="gramEnd"/>
            <w:r w:rsidRPr="005741CA">
              <w:rPr>
                <w:rFonts w:ascii="宋体" w:eastAsia="宋体" w:hAnsi="宋体" w:cs="宋体" w:hint="eastAsia"/>
                <w:color w:val="3D3D3D"/>
                <w:kern w:val="0"/>
                <w:szCs w:val="21"/>
              </w:rPr>
              <w:t>在2亿元以上或者投资强度超过200万元/亩的工业项目、</w:t>
            </w:r>
            <w:proofErr w:type="gramStart"/>
            <w:r w:rsidRPr="005741CA">
              <w:rPr>
                <w:rFonts w:ascii="宋体" w:eastAsia="宋体" w:hAnsi="宋体" w:cs="宋体" w:hint="eastAsia"/>
                <w:color w:val="3D3D3D"/>
                <w:kern w:val="0"/>
                <w:szCs w:val="21"/>
              </w:rPr>
              <w:t>年工商</w:t>
            </w:r>
            <w:proofErr w:type="gramEnd"/>
            <w:r w:rsidRPr="005741CA">
              <w:rPr>
                <w:rFonts w:ascii="宋体" w:eastAsia="宋体" w:hAnsi="宋体" w:cs="宋体" w:hint="eastAsia"/>
                <w:color w:val="3D3D3D"/>
                <w:kern w:val="0"/>
                <w:szCs w:val="21"/>
              </w:rPr>
              <w:t>税收超过2000万元的所有项目、投资1亿元以上的重要农业产业化项目和重要旅游建设项目，项目用地的产业扶持政策通过一事一议确定。</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lastRenderedPageBreak/>
              <w:t xml:space="preserve">　　5．对于产业带动明显，投资强度大，项目达产后</w:t>
            </w:r>
            <w:proofErr w:type="gramStart"/>
            <w:r w:rsidRPr="005741CA">
              <w:rPr>
                <w:rFonts w:ascii="宋体" w:eastAsia="宋体" w:hAnsi="宋体" w:cs="宋体" w:hint="eastAsia"/>
                <w:color w:val="3D3D3D"/>
                <w:kern w:val="0"/>
                <w:szCs w:val="21"/>
              </w:rPr>
              <w:t>年工商</w:t>
            </w:r>
            <w:proofErr w:type="gramEnd"/>
            <w:r w:rsidRPr="005741CA">
              <w:rPr>
                <w:rFonts w:ascii="宋体" w:eastAsia="宋体" w:hAnsi="宋体" w:cs="宋体" w:hint="eastAsia"/>
                <w:color w:val="3D3D3D"/>
                <w:kern w:val="0"/>
                <w:szCs w:val="21"/>
              </w:rPr>
              <w:t>税收强度达到25万元/</w:t>
            </w:r>
            <w:proofErr w:type="gramStart"/>
            <w:r w:rsidRPr="005741CA">
              <w:rPr>
                <w:rFonts w:ascii="宋体" w:eastAsia="宋体" w:hAnsi="宋体" w:cs="宋体" w:hint="eastAsia"/>
                <w:color w:val="3D3D3D"/>
                <w:kern w:val="0"/>
                <w:szCs w:val="21"/>
              </w:rPr>
              <w:t>亩及以上</w:t>
            </w:r>
            <w:proofErr w:type="gramEnd"/>
            <w:r w:rsidRPr="005741CA">
              <w:rPr>
                <w:rFonts w:ascii="宋体" w:eastAsia="宋体" w:hAnsi="宋体" w:cs="宋体" w:hint="eastAsia"/>
                <w:color w:val="3D3D3D"/>
                <w:kern w:val="0"/>
                <w:szCs w:val="21"/>
              </w:rPr>
              <w:t>的项目，分年度给予实际承担土地价格等额产业扶持。</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第六条商贸、物流、文化、旅游开发等第三产业项目建设用地，实行公开</w:t>
            </w:r>
            <w:proofErr w:type="gramStart"/>
            <w:r w:rsidRPr="005741CA">
              <w:rPr>
                <w:rFonts w:ascii="宋体" w:eastAsia="宋体" w:hAnsi="宋体" w:cs="宋体" w:hint="eastAsia"/>
                <w:color w:val="3D3D3D"/>
                <w:kern w:val="0"/>
                <w:szCs w:val="21"/>
              </w:rPr>
              <w:t>招拍挂方式</w:t>
            </w:r>
            <w:proofErr w:type="gramEnd"/>
            <w:r w:rsidRPr="005741CA">
              <w:rPr>
                <w:rFonts w:ascii="宋体" w:eastAsia="宋体" w:hAnsi="宋体" w:cs="宋体" w:hint="eastAsia"/>
                <w:color w:val="3D3D3D"/>
                <w:kern w:val="0"/>
                <w:szCs w:val="21"/>
              </w:rPr>
              <w:t>出让。对不分割产权的文化、旅游、酒店、商务中心、专业市场、物流配送等一般商业项目，项目用地预申请履约保证金按25万元/</w:t>
            </w:r>
            <w:proofErr w:type="gramStart"/>
            <w:r w:rsidRPr="005741CA">
              <w:rPr>
                <w:rFonts w:ascii="宋体" w:eastAsia="宋体" w:hAnsi="宋体" w:cs="宋体" w:hint="eastAsia"/>
                <w:color w:val="3D3D3D"/>
                <w:kern w:val="0"/>
                <w:szCs w:val="21"/>
              </w:rPr>
              <w:t>亩标准</w:t>
            </w:r>
            <w:proofErr w:type="gramEnd"/>
            <w:r w:rsidRPr="005741CA">
              <w:rPr>
                <w:rFonts w:ascii="宋体" w:eastAsia="宋体" w:hAnsi="宋体" w:cs="宋体" w:hint="eastAsia"/>
                <w:color w:val="3D3D3D"/>
                <w:kern w:val="0"/>
                <w:szCs w:val="21"/>
              </w:rPr>
              <w:t>缴纳，项目业主按土地挂牌价格缴纳项目土地出让金，业主实际承担土地价格不低于基准地价或成本价。对AAAA级及以上旅游景区项目、四星级及以上的旅游酒店项目用地的产业扶持政策通过一事一议确定。</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第七条  对于固定资产投资在2000万元以下的工业、农产品加工项目，投资强度达到200万元/亩的标准，按投资2000万元的项目享受项目用地产业扶持政策。</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八条对于投资项目建成投产后，达到规模企业（或限上商贸企业）且年入库工商税收达到第三条要求的给予连续五年产业扶持，具体扶持时间为项目建成投产的第一个年度开始，或按《项目投资/服务协议》约定的起止年限。</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1．对于年入库工商税收100万元以上</w:t>
            </w:r>
            <w:proofErr w:type="gramStart"/>
            <w:r w:rsidRPr="005741CA">
              <w:rPr>
                <w:rFonts w:ascii="宋体" w:eastAsia="宋体" w:hAnsi="宋体" w:cs="宋体" w:hint="eastAsia"/>
                <w:color w:val="3D3D3D"/>
                <w:kern w:val="0"/>
                <w:szCs w:val="21"/>
              </w:rPr>
              <w:t>且工商</w:t>
            </w:r>
            <w:proofErr w:type="gramEnd"/>
            <w:r w:rsidRPr="005741CA">
              <w:rPr>
                <w:rFonts w:ascii="宋体" w:eastAsia="宋体" w:hAnsi="宋体" w:cs="宋体" w:hint="eastAsia"/>
                <w:color w:val="3D3D3D"/>
                <w:kern w:val="0"/>
                <w:szCs w:val="21"/>
              </w:rPr>
              <w:t>税收贡献达到5万元/亩的工业、农产品加工项目。增值税、所得税享受五年产业扶持政策。其中增值税前三年按地方留存的100%进行扶持，后两年按地方留存的50%进行扶持；企业所得税前三年按地方留存的100％进行扶持，后两年按地方留存的50％进行扶持。土地使用</w:t>
            </w:r>
            <w:proofErr w:type="gramStart"/>
            <w:r w:rsidRPr="005741CA">
              <w:rPr>
                <w:rFonts w:ascii="宋体" w:eastAsia="宋体" w:hAnsi="宋体" w:cs="宋体" w:hint="eastAsia"/>
                <w:color w:val="3D3D3D"/>
                <w:kern w:val="0"/>
                <w:szCs w:val="21"/>
              </w:rPr>
              <w:t>税享受</w:t>
            </w:r>
            <w:proofErr w:type="gramEnd"/>
            <w:r w:rsidRPr="005741CA">
              <w:rPr>
                <w:rFonts w:ascii="宋体" w:eastAsia="宋体" w:hAnsi="宋体" w:cs="宋体" w:hint="eastAsia"/>
                <w:color w:val="3D3D3D"/>
                <w:kern w:val="0"/>
                <w:szCs w:val="21"/>
              </w:rPr>
              <w:t>两年产业扶持政策，按所交税款的80％给予产业扶持。扶持资金应用于企业的环境保护、科技开发和技改扩能。</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2．对于年入库工商税收50万元以上的文化旅游项目，年入库工商税收200万元以上</w:t>
            </w:r>
            <w:proofErr w:type="gramStart"/>
            <w:r w:rsidRPr="005741CA">
              <w:rPr>
                <w:rFonts w:ascii="宋体" w:eastAsia="宋体" w:hAnsi="宋体" w:cs="宋体" w:hint="eastAsia"/>
                <w:color w:val="3D3D3D"/>
                <w:kern w:val="0"/>
                <w:szCs w:val="21"/>
              </w:rPr>
              <w:t>且工商</w:t>
            </w:r>
            <w:proofErr w:type="gramEnd"/>
            <w:r w:rsidRPr="005741CA">
              <w:rPr>
                <w:rFonts w:ascii="宋体" w:eastAsia="宋体" w:hAnsi="宋体" w:cs="宋体" w:hint="eastAsia"/>
                <w:color w:val="3D3D3D"/>
                <w:kern w:val="0"/>
                <w:szCs w:val="21"/>
              </w:rPr>
              <w:t>税收贡献达到10万元/亩的物流项目和市内新注册成立、年入库工商税收200万元以上（新征地的工商税收贡献达到10万元/亩以上）的商贸项目。增值税、所得税享受五年产业扶持政策。其中增值税前两年按地方留存的100%进行扶持，后三年按地方留存的50%进行扶持；企业所得税前两年按地方留存的100％进行扶持，后三年按地方留存的50％进行扶持。土地使用</w:t>
            </w:r>
            <w:proofErr w:type="gramStart"/>
            <w:r w:rsidRPr="005741CA">
              <w:rPr>
                <w:rFonts w:ascii="宋体" w:eastAsia="宋体" w:hAnsi="宋体" w:cs="宋体" w:hint="eastAsia"/>
                <w:color w:val="3D3D3D"/>
                <w:kern w:val="0"/>
                <w:szCs w:val="21"/>
              </w:rPr>
              <w:t>税享受</w:t>
            </w:r>
            <w:proofErr w:type="gramEnd"/>
            <w:r w:rsidRPr="005741CA">
              <w:rPr>
                <w:rFonts w:ascii="宋体" w:eastAsia="宋体" w:hAnsi="宋体" w:cs="宋体" w:hint="eastAsia"/>
                <w:color w:val="3D3D3D"/>
                <w:kern w:val="0"/>
                <w:szCs w:val="21"/>
              </w:rPr>
              <w:t>两年产业扶持，按所交税款的80％给予产业扶持。物流、商贸项目扶持办法为持续经营一年后，由市财政部门对入库工商税收进行审定，且入库工商税收不低于上年基数，报市政府审批后进行扶持。</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3．若国家税收政策发生新的变化，则按新的政策执行。</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第九条对于投资2000万元以上的工业项目、农副产品加工项目、AAAA级及以上旅游景区项目免收建设过程中的城市基础设施建设配套费，墙改基金按 10％预收。</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第十条市人民政府负责按工业园区规划对招商引资工业、农产品加工项目用地红线外的主供水、主排水、主供电、主道路、天然气等基础设施配套建设。</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第十一条鼓励投资建设总部经济园，总部经济园项目建设用地通</w:t>
            </w:r>
            <w:proofErr w:type="gramStart"/>
            <w:r w:rsidRPr="005741CA">
              <w:rPr>
                <w:rFonts w:ascii="宋体" w:eastAsia="宋体" w:hAnsi="宋体" w:cs="宋体" w:hint="eastAsia"/>
                <w:color w:val="3D3D3D"/>
                <w:kern w:val="0"/>
                <w:szCs w:val="21"/>
              </w:rPr>
              <w:t>过招拍挂</w:t>
            </w:r>
            <w:proofErr w:type="gramEnd"/>
            <w:r w:rsidRPr="005741CA">
              <w:rPr>
                <w:rFonts w:ascii="宋体" w:eastAsia="宋体" w:hAnsi="宋体" w:cs="宋体" w:hint="eastAsia"/>
                <w:color w:val="3D3D3D"/>
                <w:kern w:val="0"/>
                <w:szCs w:val="21"/>
              </w:rPr>
              <w:t>取得。对在宜都注册的总部经济项目建设主体，其总部经济园在宜都新注册并入驻企业合计年入库工商税收5000万元以上，按增值税、所得税地方留存部分的50%给予三年等额产业扶持。</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lastRenderedPageBreak/>
              <w:t xml:space="preserve">　　第十二条鼓励投资建设工业厂房。在工业园区按规划进行改造或建设工业厂房招商企业入驻，入驻企业合计年入库工商税收500万元以上，按增值税、所得税地方留存部分的50%给予三年等额产业扶持。</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第十三条凡与市政府签约的投资项目由市政务服务中心受理服务，严格按照我市规定的时间要求，限时办理各项审批手续、统一发放建设和经营证照。工业园区对重点项目实行专班协调，跟踪服务。</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十四条招商引资项目供地后，12个月内未开工建设的依法收取土地闲置费，24个月内未开工建设的，依法收回其全部土地使用权。对于项目固定资产投资或入库工商税收达不到协议约定的，取消享受产业扶持政策，并按同类用地的市场价格补齐土地出让金。对于动工后未达到协议约定投资强度或开工不足，造成低效用地的，对闲置的部分土地征收土地闲置费，24个月仍未开工建设的，依法收回土地使用权。</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第十五条</w:t>
            </w:r>
            <w:proofErr w:type="gramStart"/>
            <w:r w:rsidRPr="005741CA">
              <w:rPr>
                <w:rFonts w:ascii="宋体" w:eastAsia="宋体" w:hAnsi="宋体" w:cs="宋体" w:hint="eastAsia"/>
                <w:color w:val="3D3D3D"/>
                <w:kern w:val="0"/>
                <w:szCs w:val="21"/>
              </w:rPr>
              <w:t>年工商</w:t>
            </w:r>
            <w:proofErr w:type="gramEnd"/>
            <w:r w:rsidRPr="005741CA">
              <w:rPr>
                <w:rFonts w:ascii="宋体" w:eastAsia="宋体" w:hAnsi="宋体" w:cs="宋体" w:hint="eastAsia"/>
                <w:color w:val="3D3D3D"/>
                <w:kern w:val="0"/>
                <w:szCs w:val="21"/>
              </w:rPr>
              <w:t>税收达到2000万元以上的高新技术企业，引进特殊高级管理人才（公司副总经理及副总工程师以上高管人员）在我市缴纳的工资薪金类个人所得税，对于地方留成部分给予五年奖励。</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十六条对介绍客商来我市投资建设生产型企业、固定资产投资5000万元以上项目的中介人，按项目建成后第一年至第三年入库工商税收的3%给予连续三年奖励。中介人属于个人行为的，其奖金兑现给个人，属于中介机构（</w:t>
            </w:r>
            <w:proofErr w:type="gramStart"/>
            <w:r w:rsidRPr="005741CA">
              <w:rPr>
                <w:rFonts w:ascii="宋体" w:eastAsia="宋体" w:hAnsi="宋体" w:cs="宋体" w:hint="eastAsia"/>
                <w:color w:val="3D3D3D"/>
                <w:kern w:val="0"/>
                <w:szCs w:val="21"/>
              </w:rPr>
              <w:t>含单位</w:t>
            </w:r>
            <w:proofErr w:type="gramEnd"/>
            <w:r w:rsidRPr="005741CA">
              <w:rPr>
                <w:rFonts w:ascii="宋体" w:eastAsia="宋体" w:hAnsi="宋体" w:cs="宋体" w:hint="eastAsia"/>
                <w:color w:val="3D3D3D"/>
                <w:kern w:val="0"/>
                <w:szCs w:val="21"/>
              </w:rPr>
              <w:t>和招商公司）的，其奖金兑现给单位。</w:t>
            </w:r>
          </w:p>
          <w:p w:rsidR="005741CA" w:rsidRPr="005741CA" w:rsidRDefault="005741CA" w:rsidP="005741CA">
            <w:pPr>
              <w:widowControl/>
              <w:spacing w:before="100" w:beforeAutospacing="1" w:after="100" w:afterAutospacing="1" w:line="378" w:lineRule="atLeast"/>
              <w:jc w:val="left"/>
              <w:rPr>
                <w:rFonts w:ascii="宋体" w:eastAsia="宋体" w:hAnsi="宋体" w:cs="宋体"/>
                <w:color w:val="3D3D3D"/>
                <w:kern w:val="0"/>
                <w:szCs w:val="21"/>
              </w:rPr>
            </w:pPr>
            <w:r w:rsidRPr="005741CA">
              <w:rPr>
                <w:rFonts w:ascii="宋体" w:eastAsia="宋体" w:hAnsi="宋体" w:cs="宋体" w:hint="eastAsia"/>
                <w:color w:val="3D3D3D"/>
                <w:kern w:val="0"/>
                <w:szCs w:val="21"/>
              </w:rPr>
              <w:t xml:space="preserve">　　第十七条本优惠政策最终解释权由宜都市招商局负责。</w:t>
            </w:r>
          </w:p>
        </w:tc>
      </w:tr>
      <w:tr w:rsidR="00B01C0C" w:rsidRPr="005741CA" w:rsidTr="005741CA">
        <w:trPr>
          <w:tblCellSpacing w:w="0" w:type="dxa"/>
          <w:jc w:val="center"/>
        </w:trPr>
        <w:tc>
          <w:tcPr>
            <w:tcW w:w="12480" w:type="dxa"/>
            <w:shd w:val="clear" w:color="auto" w:fill="EDEDED"/>
          </w:tcPr>
          <w:p w:rsidR="00B01C0C" w:rsidRPr="005741CA" w:rsidRDefault="00B01C0C" w:rsidP="005741CA">
            <w:pPr>
              <w:widowControl/>
              <w:spacing w:before="100" w:beforeAutospacing="1" w:after="100" w:afterAutospacing="1" w:line="378" w:lineRule="atLeast"/>
              <w:jc w:val="left"/>
              <w:rPr>
                <w:rFonts w:ascii="宋体" w:eastAsia="宋体" w:hAnsi="宋体" w:cs="宋体" w:hint="eastAsia"/>
                <w:color w:val="3D3D3D"/>
                <w:kern w:val="0"/>
                <w:szCs w:val="21"/>
              </w:rPr>
            </w:pPr>
          </w:p>
        </w:tc>
      </w:tr>
    </w:tbl>
    <w:p w:rsidR="001846FF" w:rsidRPr="005741CA" w:rsidRDefault="00B01C0C"/>
    <w:sectPr w:rsidR="001846FF" w:rsidRPr="005741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C2"/>
    <w:rsid w:val="002F26C2"/>
    <w:rsid w:val="004B6F1E"/>
    <w:rsid w:val="005741CA"/>
    <w:rsid w:val="005963D7"/>
    <w:rsid w:val="00A35C72"/>
    <w:rsid w:val="00B01C0C"/>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913D488D-BF08-4E4A-897D-77A3F96C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963D7"/>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5963D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63D7"/>
    <w:rPr>
      <w:rFonts w:ascii="宋体" w:eastAsia="宋体" w:hAnsi="宋体" w:cs="宋体"/>
      <w:b/>
      <w:bCs/>
      <w:color w:val="333333"/>
      <w:kern w:val="36"/>
      <w:sz w:val="36"/>
      <w:szCs w:val="36"/>
    </w:rPr>
  </w:style>
  <w:style w:type="character" w:customStyle="1" w:styleId="2Char">
    <w:name w:val="标题 2 Char"/>
    <w:basedOn w:val="a0"/>
    <w:link w:val="2"/>
    <w:uiPriority w:val="9"/>
    <w:rsid w:val="005963D7"/>
    <w:rPr>
      <w:rFonts w:ascii="宋体" w:eastAsia="宋体" w:hAnsi="宋体" w:cs="宋体"/>
      <w:b/>
      <w:bCs/>
      <w:kern w:val="0"/>
      <w:sz w:val="36"/>
      <w:szCs w:val="36"/>
    </w:rPr>
  </w:style>
  <w:style w:type="character" w:styleId="a3">
    <w:name w:val="Strong"/>
    <w:basedOn w:val="a0"/>
    <w:uiPriority w:val="22"/>
    <w:qFormat/>
    <w:rsid w:val="005963D7"/>
    <w:rPr>
      <w:b/>
      <w:bCs/>
    </w:rPr>
  </w:style>
  <w:style w:type="character" w:customStyle="1" w:styleId="bsharecount">
    <w:name w:val="bshare_count"/>
    <w:basedOn w:val="a0"/>
    <w:rsid w:val="005963D7"/>
  </w:style>
  <w:style w:type="character" w:customStyle="1" w:styleId="sumcolor1">
    <w:name w:val="sum_color1"/>
    <w:basedOn w:val="a0"/>
    <w:rsid w:val="005963D7"/>
    <w:rPr>
      <w:color w:val="FFFFFF"/>
      <w:shd w:val="clear" w:color="auto" w:fill="608FAF"/>
    </w:rPr>
  </w:style>
  <w:style w:type="character" w:customStyle="1" w:styleId="sumtir1">
    <w:name w:val="sum_tir1"/>
    <w:basedOn w:val="a0"/>
    <w:rsid w:val="005963D7"/>
    <w:rPr>
      <w:color w:val="608FAF"/>
      <w:sz w:val="18"/>
      <w:szCs w:val="18"/>
    </w:rPr>
  </w:style>
  <w:style w:type="character" w:styleId="a4">
    <w:name w:val="Hyperlink"/>
    <w:basedOn w:val="a0"/>
    <w:uiPriority w:val="99"/>
    <w:semiHidden/>
    <w:unhideWhenUsed/>
    <w:rsid w:val="005741CA"/>
    <w:rPr>
      <w:color w:val="0000FF"/>
      <w:u w:val="single"/>
    </w:rPr>
  </w:style>
  <w:style w:type="paragraph" w:styleId="a5">
    <w:name w:val="Normal (Web)"/>
    <w:basedOn w:val="a"/>
    <w:uiPriority w:val="99"/>
    <w:semiHidden/>
    <w:unhideWhenUsed/>
    <w:rsid w:val="005741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73028">
      <w:bodyDiv w:val="1"/>
      <w:marLeft w:val="0"/>
      <w:marRight w:val="0"/>
      <w:marTop w:val="0"/>
      <w:marBottom w:val="0"/>
      <w:divBdr>
        <w:top w:val="none" w:sz="0" w:space="0" w:color="auto"/>
        <w:left w:val="none" w:sz="0" w:space="0" w:color="auto"/>
        <w:bottom w:val="none" w:sz="0" w:space="0" w:color="auto"/>
        <w:right w:val="none" w:sz="0" w:space="0" w:color="auto"/>
      </w:divBdr>
    </w:div>
    <w:div w:id="1783067810">
      <w:bodyDiv w:val="1"/>
      <w:marLeft w:val="0"/>
      <w:marRight w:val="0"/>
      <w:marTop w:val="0"/>
      <w:marBottom w:val="0"/>
      <w:divBdr>
        <w:top w:val="none" w:sz="0" w:space="0" w:color="auto"/>
        <w:left w:val="none" w:sz="0" w:space="0" w:color="auto"/>
        <w:bottom w:val="none" w:sz="0" w:space="0" w:color="auto"/>
        <w:right w:val="none" w:sz="0" w:space="0" w:color="auto"/>
      </w:divBdr>
      <w:divsChild>
        <w:div w:id="1811970383">
          <w:marLeft w:val="0"/>
          <w:marRight w:val="0"/>
          <w:marTop w:val="0"/>
          <w:marBottom w:val="0"/>
          <w:divBdr>
            <w:top w:val="none" w:sz="0" w:space="0" w:color="auto"/>
            <w:left w:val="none" w:sz="0" w:space="0" w:color="auto"/>
            <w:bottom w:val="none" w:sz="0" w:space="0" w:color="auto"/>
            <w:right w:val="none" w:sz="0" w:space="0" w:color="auto"/>
          </w:divBdr>
          <w:divsChild>
            <w:div w:id="876745902">
              <w:marLeft w:val="0"/>
              <w:marRight w:val="0"/>
              <w:marTop w:val="150"/>
              <w:marBottom w:val="0"/>
              <w:divBdr>
                <w:top w:val="single" w:sz="6" w:space="0" w:color="E4E4E4"/>
                <w:left w:val="single" w:sz="6" w:space="0" w:color="E4E4E4"/>
                <w:bottom w:val="single" w:sz="6" w:space="0" w:color="E4E4E4"/>
                <w:right w:val="single" w:sz="6" w:space="0" w:color="E4E4E4"/>
              </w:divBdr>
              <w:divsChild>
                <w:div w:id="1538930028">
                  <w:marLeft w:val="0"/>
                  <w:marRight w:val="0"/>
                  <w:marTop w:val="0"/>
                  <w:marBottom w:val="0"/>
                  <w:divBdr>
                    <w:top w:val="none" w:sz="0" w:space="0" w:color="auto"/>
                    <w:left w:val="none" w:sz="0" w:space="0" w:color="auto"/>
                    <w:bottom w:val="none" w:sz="0" w:space="0" w:color="auto"/>
                    <w:right w:val="none" w:sz="0" w:space="0" w:color="auto"/>
                  </w:divBdr>
                </w:div>
                <w:div w:id="1727290004">
                  <w:marLeft w:val="0"/>
                  <w:marRight w:val="0"/>
                  <w:marTop w:val="0"/>
                  <w:marBottom w:val="0"/>
                  <w:divBdr>
                    <w:top w:val="none" w:sz="0" w:space="0" w:color="auto"/>
                    <w:left w:val="none" w:sz="0" w:space="0" w:color="auto"/>
                    <w:bottom w:val="dashed" w:sz="6" w:space="6" w:color="E4E4E4"/>
                    <w:right w:val="none" w:sz="0" w:space="0" w:color="auto"/>
                  </w:divBdr>
                  <w:divsChild>
                    <w:div w:id="230579472">
                      <w:marLeft w:val="0"/>
                      <w:marRight w:val="0"/>
                      <w:marTop w:val="0"/>
                      <w:marBottom w:val="0"/>
                      <w:divBdr>
                        <w:top w:val="none" w:sz="0" w:space="0" w:color="auto"/>
                        <w:left w:val="none" w:sz="0" w:space="0" w:color="auto"/>
                        <w:bottom w:val="none" w:sz="0" w:space="0" w:color="auto"/>
                        <w:right w:val="none" w:sz="0" w:space="0" w:color="auto"/>
                      </w:divBdr>
                    </w:div>
                    <w:div w:id="1475676430">
                      <w:marLeft w:val="150"/>
                      <w:marRight w:val="150"/>
                      <w:marTop w:val="0"/>
                      <w:marBottom w:val="0"/>
                      <w:divBdr>
                        <w:top w:val="none" w:sz="0" w:space="0" w:color="auto"/>
                        <w:left w:val="none" w:sz="0" w:space="0" w:color="auto"/>
                        <w:bottom w:val="none" w:sz="0" w:space="0" w:color="auto"/>
                        <w:right w:val="none" w:sz="0" w:space="0" w:color="auto"/>
                      </w:divBdr>
                    </w:div>
                    <w:div w:id="1927415800">
                      <w:marLeft w:val="0"/>
                      <w:marRight w:val="0"/>
                      <w:marTop w:val="0"/>
                      <w:marBottom w:val="0"/>
                      <w:divBdr>
                        <w:top w:val="none" w:sz="0" w:space="0" w:color="auto"/>
                        <w:left w:val="none" w:sz="0" w:space="0" w:color="auto"/>
                        <w:bottom w:val="none" w:sz="0" w:space="0" w:color="auto"/>
                        <w:right w:val="none" w:sz="0" w:space="0" w:color="auto"/>
                      </w:divBdr>
                    </w:div>
                    <w:div w:id="1280184038">
                      <w:marLeft w:val="150"/>
                      <w:marRight w:val="150"/>
                      <w:marTop w:val="0"/>
                      <w:marBottom w:val="0"/>
                      <w:divBdr>
                        <w:top w:val="none" w:sz="0" w:space="0" w:color="auto"/>
                        <w:left w:val="none" w:sz="0" w:space="0" w:color="auto"/>
                        <w:bottom w:val="none" w:sz="0" w:space="0" w:color="auto"/>
                        <w:right w:val="none" w:sz="0" w:space="0" w:color="auto"/>
                      </w:divBdr>
                    </w:div>
                    <w:div w:id="513032667">
                      <w:marLeft w:val="0"/>
                      <w:marRight w:val="0"/>
                      <w:marTop w:val="0"/>
                      <w:marBottom w:val="0"/>
                      <w:divBdr>
                        <w:top w:val="none" w:sz="0" w:space="0" w:color="auto"/>
                        <w:left w:val="none" w:sz="0" w:space="0" w:color="auto"/>
                        <w:bottom w:val="none" w:sz="0" w:space="0" w:color="auto"/>
                        <w:right w:val="none" w:sz="0" w:space="0" w:color="auto"/>
                      </w:divBdr>
                    </w:div>
                    <w:div w:id="409742167">
                      <w:marLeft w:val="0"/>
                      <w:marRight w:val="0"/>
                      <w:marTop w:val="0"/>
                      <w:marBottom w:val="0"/>
                      <w:divBdr>
                        <w:top w:val="none" w:sz="0" w:space="0" w:color="auto"/>
                        <w:left w:val="none" w:sz="0" w:space="0" w:color="auto"/>
                        <w:bottom w:val="none" w:sz="0" w:space="0" w:color="auto"/>
                        <w:right w:val="none" w:sz="0" w:space="0" w:color="auto"/>
                      </w:divBdr>
                    </w:div>
                    <w:div w:id="1067262057">
                      <w:marLeft w:val="0"/>
                      <w:marRight w:val="0"/>
                      <w:marTop w:val="0"/>
                      <w:marBottom w:val="0"/>
                      <w:divBdr>
                        <w:top w:val="none" w:sz="0" w:space="0" w:color="auto"/>
                        <w:left w:val="none" w:sz="0" w:space="0" w:color="auto"/>
                        <w:bottom w:val="none" w:sz="0" w:space="0" w:color="auto"/>
                        <w:right w:val="none" w:sz="0" w:space="0" w:color="auto"/>
                      </w:divBdr>
                    </w:div>
                    <w:div w:id="340402144">
                      <w:marLeft w:val="0"/>
                      <w:marRight w:val="150"/>
                      <w:marTop w:val="0"/>
                      <w:marBottom w:val="0"/>
                      <w:divBdr>
                        <w:top w:val="none" w:sz="0" w:space="0" w:color="auto"/>
                        <w:left w:val="none" w:sz="0" w:space="0" w:color="auto"/>
                        <w:bottom w:val="none" w:sz="0" w:space="0" w:color="auto"/>
                        <w:right w:val="none" w:sz="0" w:space="0" w:color="auto"/>
                      </w:divBdr>
                    </w:div>
                  </w:divsChild>
                </w:div>
                <w:div w:id="1942759892">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13" Type="http://schemas.openxmlformats.org/officeDocument/2006/relationships/control" Target="activeX/activeX2.xml"/><Relationship Id="rId18" Type="http://schemas.openxmlformats.org/officeDocument/2006/relationships/image" Target="media/image6.wmf"/><Relationship Id="rId3" Type="http://schemas.openxmlformats.org/officeDocument/2006/relationships/webSettings" Target="webSettings.xml"/><Relationship Id="rId21" Type="http://schemas.openxmlformats.org/officeDocument/2006/relationships/control" Target="activeX/activeX6.xml"/><Relationship Id="rId7" Type="http://schemas.openxmlformats.org/officeDocument/2006/relationships/hyperlink" Target="javascript:doZoom(10)" TargetMode="External"/><Relationship Id="rId12" Type="http://schemas.openxmlformats.org/officeDocument/2006/relationships/image" Target="media/image3.wmf"/><Relationship Id="rId17" Type="http://schemas.openxmlformats.org/officeDocument/2006/relationships/control" Target="activeX/activeX4.xml"/><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control" Target="activeX/activeX1.xml"/><Relationship Id="rId5" Type="http://schemas.openxmlformats.org/officeDocument/2006/relationships/hyperlink" Target="javascript:doZoom(14)" TargetMode="External"/><Relationship Id="rId15" Type="http://schemas.openxmlformats.org/officeDocument/2006/relationships/control" Target="activeX/activeX3.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5.xml"/><Relationship Id="rId4" Type="http://schemas.openxmlformats.org/officeDocument/2006/relationships/image" Target="media/image1.jpeg"/><Relationship Id="rId9" Type="http://schemas.openxmlformats.org/officeDocument/2006/relationships/hyperlink" Target="javascript:window.close()" TargetMode="External"/><Relationship Id="rId14" Type="http://schemas.openxmlformats.org/officeDocument/2006/relationships/image" Target="media/image4.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6</cp:revision>
  <dcterms:created xsi:type="dcterms:W3CDTF">2018-05-03T07:06:00Z</dcterms:created>
  <dcterms:modified xsi:type="dcterms:W3CDTF">2018-11-19T05:54:00Z</dcterms:modified>
</cp:coreProperties>
</file>