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33333"/>
          <w:spacing w:val="0"/>
          <w:sz w:val="16"/>
          <w:szCs w:val="16"/>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吉水县公共服务领域进一步扩大开放意见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16"/>
          <w:szCs w:val="16"/>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为贯彻落实党的十八届三中、四中全会和省委十三届八次全会精神，推进公共服务领域进一步扩大开放，促进我县公共服务事业又好又快发展，更好地满足广大人民群众的公共服务需求。现就公共服务领域进一步扩大开放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16"/>
          <w:szCs w:val="16"/>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16"/>
          <w:szCs w:val="16"/>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1.扩大开放领域。重点对市政公用设施建设和运营，幼儿园、中小学、中职学校、高职学校办学和中小学生社会实践基地建设，医疗卫生机构建设经营，以及养老服务机构建设等方面进一步扩大开放。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16"/>
          <w:szCs w:val="16"/>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2.形成全面开放格局。通过引入市场竞争机制、开放投资市场的方式，打破部分公共服务行业的垄断局面，形成外资、民营、国有等多元化投资、多种经济成分并存的开放格局，促进公共服务领域扩大开放与全面建成小康社会战略紧密衔接。到2020年，基本建立比较完善的政府向社会力量购买服务制度，全面开放公共服务领域经营市场和作业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16"/>
          <w:szCs w:val="16"/>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二、主要措施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16"/>
          <w:szCs w:val="16"/>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1.推进政府购买公共服务。突出公共性和公益性，建立政府购买服务指导性目录。凡是适合采取市场化方式提供、社会力量能够承担的公共服务，特别是教育、就业、社保、医疗卫生、住房保障、市政设施、文化体育及残疾人服务等领域的基本公共服务，均鼓励支持按照政府采购有关规定，原则上以公开招标方式确定服务承接商。不适合公开招标条件的项目，经批准可以采用邀请招标、竞争性谈判、询价或者单一来源等其他政府采购方式实施购买。所有的政府购买公共服务经费都纳入财政预算管理，严格财政资金绩效管理，明确公共服务购买方、承接方和受益方在购买、提供和享受公共服务过程中的权利和责任，明确各有关部门在推行政府购买公共服务改革中的职责分工，建立协调配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16"/>
          <w:szCs w:val="16"/>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2.全面放开市政公用项目建设。支持社会资本积极参与市政道路、桥梁、园林绿化、路灯照明、地下公共管沟管廊、公共停车场，植物园、动物园、儿童公园等主题公园、郊野公园、污水处理、垃圾处理厂、城市地名标牌设置、地名信息化、公共建筑等市政公用项目建设。根据不同项目，积极采用BT（建设—转让）、BOT（建设—运营—转让）、TOT（转让—运营—转让）和PPP（政府项目与民间合作）等多种方式，创新项目融资渠道，实现多元化投资。鼓励社会企业参与市政公用企事业单位的产权制度和经营方式改革。在规范转让行为的前提下，可向社会企业转让所有权和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16"/>
          <w:szCs w:val="16"/>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3.大力推行市政特许经营制度。城市供水、供气、污水处理、垃圾处理、城市公交等经营性市政公用行业，由政府通过规定的程序向社会公开招标选择经营者并授权特许经营。要加强对投资主体选择、履约保证、中期评估、经营成本监管、服务质量监管、临时接管、退出、政府和公众监督等几方面的综合管理，提升城市市政公用行业特许经营管理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16"/>
          <w:szCs w:val="16"/>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4.打破市政公用行业垄断。大力推进供水、供气、城市公交等市场化运作，鼓励各类投资主体参与建设和经营，择优选择资金技术实力雄厚、规模较大、管理水平高、社会责任感强的企业，尤其是大企业和企业集团参与建设和经营。打破自然性行业垄断，力争不少于一家企业参与同一市政公用行业经营，形成“政府引导、社会参与、市场运作、公平竞争”的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16"/>
          <w:szCs w:val="16"/>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5.放开市政公用行业养护市场。放开城市市政道路、园林绿化、环境卫生、道路照明等设施养护作业市场，通过公开招标选择承包单位、签订作业合同；逐步推行以道路为载体的市政设施维护、绿化养护、环卫保洁综合招投标承包方式；市政基础设施维护综合招投标承包方式要向社区（小街小巷）延伸。建立完善市政设施维护作业价格标准和定额体系，根据成本变化情况适时予以调整，确保市政设施维护作业经费合理、及时到位。加强行业监管力度，建立维护作业准入和退出制度，完善市政设施维护作业考核办法、作业规范和标准，严格奖惩兑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16"/>
          <w:szCs w:val="16"/>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6.建立市政设施资产有偿使用制度。拍卖户外广告经营权、市政设施使用权及冠名权;对大型公共停车场及道路临时停车场等统一规划，统一公开拍卖。拍卖所得的市政设施有偿使用费全部上交财政，列入城市建设和维护科目，专项用于城市公用设施建设和维护，不得挪作他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16"/>
          <w:szCs w:val="16"/>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7.扶持社会力量办学。健全政府补贴、政府购买服务、助学贷款、捐资激励等制度，形成政府扶持民办教育发展的长效机制。通过公建民办、民建公助、减免租金、以奖代补、土地供给优先等方式，引导和支持民办幼儿园为社会提供普惠性学前教育服务；降低民办幼儿园设立门槛，探索政府为民办幼儿园选配园长和教师；鼓励支持社会力量建设中小学生社会实践活动基地。通过整合各种民办教育资源，积极探索民办公助的办学方式，继续深化民办教育管理体制改革。同时，加大对民办教育的宏观管理，加强各类民办学校监督，督导检查民办学校依法办学、规范办学，组织和指导民办学校开展教研，提高民办学校教学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16"/>
          <w:szCs w:val="16"/>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8.支持社会力量办医。优先支持举办非营利性医疗机构，鼓励支持有实力的企业、慈善机构、基金会、商业保险机构等社会力量以及境外投资者兴办上档次、上规模的医疗机构，特别是投资建设规模达三级以上医院；鼓励社会资本举办和发展具有一定规模、有特色、具有市场竞争力和潜力的特色专科医疗机构；在合理布局、总量控制的原则下鼓励具有资质的人员依法开办私人诊所；鼓励社会资本投资高端医疗服务业，举办康复医院、护理院（站）、老年病和慢性病防治等医疗机构，满足不同群体的医疗服务需求。逐步放宽对营利性医院的数量、规模、布局以及大型医用设备配置的限制。引导技术人才支持社会办医，培育重点学科、重点临床专科。建立科学的民营医疗机构监管机制，规范社会办医疗机构执业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16"/>
          <w:szCs w:val="16"/>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9.加快民办养老服务机构建设。积极鼓励个人举办家庭化、小型化的养老机构，社会力量举办规模化、连锁化的养老机构。鼓励民间资本对企业厂房、商业设施及其他可利用的社会资源进行整合和改造，用于养老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16"/>
          <w:szCs w:val="16"/>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10.推行公共服务设施托管经营。坚持“政府主导、市场运作、一体运营、科学管理、持续发展”的理念，以保障社会公益，减少政府投入为目标，推行文化艺术中心、医院、体育馆、剧院、博物馆、动物园等公共服务设施托管经营。通过公共服务设施托管经营，引进先进管理理念，做大做强公共服务产业，实现良好的社会效益和经济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16"/>
          <w:szCs w:val="16"/>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11.创新人民防空建设投资方式。加快人防建设市场化转型，建立健全人民防空投融资体制，构筑多元化人防工程建设投资模式，调动全社会各方面力量参与人防建设，不断增强人防事业发展的生机活力。人民防空部门要充分利用国家优惠政策，通过招商引资、合资融资、联合开发等方式拓展投资渠道，吸引社会资金建设人民防空工程。招商部门要将平战结合工程列入招商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16"/>
          <w:szCs w:val="16"/>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12.推行新型社区建设模式。鼓励社会资金参与社区建设，建立公益服务基金和政府购买服务机制，开展公益项目创投，积极扶持发展贴近居民需求的服务项目。积极向上争资，以项目带动社区建设，以项目带动社区服务，形成以社区为平台、社区社会组织为载体、社区志愿者和社会工作者为骨干的“三社联动”格局。鼓励和支持专业机构和各类社区社会组织开展社区服务，鼓励和支持专业社工服务机构开展社工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16"/>
          <w:szCs w:val="16"/>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三、政策保障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16"/>
          <w:szCs w:val="16"/>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1.加大扩大开放的政策保障。继续保障政府投入，根据经济发展、财政收入增长比例，逐年增加对公共服务领域发展的投入，将土地出让收益用于公共服务领域基础设施建设；建立合理的政府补偿机制，公共服务领域引进企业的产品和服务定价若为满足社会公众利益需要低于成本，或企业为完成政府公益性目标而承担政府指令性任务，政府给予相应的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16"/>
          <w:szCs w:val="16"/>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2.实行土地优惠政策。市政公用基础设施、非营利性医疗机构及非营利性高端医疗服务业项目用地，原则上以划拨方式供地；按国家政策给予民办学校和民间资本举办的非营利性养老机构建设用地方面的优惠。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16"/>
          <w:szCs w:val="16"/>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3.实行财税优惠政策。市政公用项目引进企业可按外商投资、工业园区企业享受相关税收优惠政策，并可按规定享受行政事业性收费方面的优惠。引导现有民办学校在工业园区周边聚集，实现“退城进园”。中小学生社会实践活动基地中符合现行政策规定的自用房产、土地免征房产税、城镇土地使用税；对养老机构提供的养护服务免征营业税，对非营利性养老机构自用房产、土地免征房产税、城镇土地使用税，对符合条件的非营利性养老机构按规定免征企业所得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16"/>
          <w:szCs w:val="16"/>
          <w:u w:val="none"/>
        </w:rPr>
      </w:pPr>
      <w:r>
        <w:rPr>
          <w:rFonts w:hint="eastAsia" w:ascii="微软雅黑" w:hAnsi="微软雅黑" w:eastAsia="微软雅黑" w:cs="微软雅黑"/>
          <w:i w:val="0"/>
          <w:caps w:val="0"/>
          <w:color w:val="333333"/>
          <w:spacing w:val="0"/>
          <w:sz w:val="16"/>
          <w:szCs w:val="16"/>
          <w:u w:val="none"/>
          <w:bdr w:val="none" w:color="auto" w:sz="0" w:space="0"/>
          <w:shd w:val="clear" w:fill="FFFFFF"/>
        </w:rPr>
        <w:t>　　本意见由县住房和城乡建设局负责解释，并牵头组织实施，县财政局、县国土资源局、县城管局、县交通运输局、县工商局、县国资委、县教体局、县卫生局、县民政局、县文广新局、县人防办、县地税局、县人社局等单位负责协同推进。</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7A5BA4"/>
    <w:rsid w:val="037A5B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2018-05-13T01:39:00Z</dcterms:created>
  <dc:creator>huchunming</dc:creator>
  <cp:lastModifiedBy>huchunming</cp:lastModifiedBy>
  <dcterms:modified xsi:type="dcterms:W3CDTF">2018-05-13T01:39:38Z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