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29CF4" w14:textId="77777777" w:rsidR="00C30B16" w:rsidRPr="00C30B16" w:rsidRDefault="00C30B16" w:rsidP="00C30B16">
      <w:pPr>
        <w:widowControl/>
        <w:spacing w:line="480" w:lineRule="atLeast"/>
        <w:ind w:firstLine="562"/>
        <w:jc w:val="center"/>
        <w:rPr>
          <w:rFonts w:ascii="&amp;quot" w:eastAsia="宋体" w:hAnsi="&amp;quot" w:cs="宋体" w:hint="eastAsia"/>
          <w:color w:val="333333"/>
          <w:kern w:val="0"/>
          <w:sz w:val="24"/>
          <w:szCs w:val="24"/>
        </w:rPr>
      </w:pPr>
      <w:r w:rsidRPr="00C30B16">
        <w:rPr>
          <w:rFonts w:ascii="&amp;quot" w:eastAsia="宋体" w:hAnsi="&amp;quot" w:cs="宋体"/>
          <w:b/>
          <w:bCs/>
          <w:color w:val="333333"/>
          <w:kern w:val="0"/>
          <w:sz w:val="24"/>
          <w:szCs w:val="24"/>
        </w:rPr>
        <w:t>吕政发〔</w:t>
      </w:r>
      <w:r w:rsidRPr="00C30B16">
        <w:rPr>
          <w:rFonts w:ascii="宋体" w:eastAsia="宋体" w:hAnsi="宋体" w:cs="宋体" w:hint="eastAsia"/>
          <w:b/>
          <w:bCs/>
          <w:color w:val="333333"/>
          <w:kern w:val="0"/>
          <w:sz w:val="24"/>
          <w:szCs w:val="24"/>
        </w:rPr>
        <w:t>2007</w:t>
      </w:r>
      <w:r w:rsidRPr="00C30B16">
        <w:rPr>
          <w:rFonts w:ascii="&amp;quot" w:eastAsia="宋体" w:hAnsi="&amp;quot" w:cs="宋体"/>
          <w:b/>
          <w:bCs/>
          <w:color w:val="333333"/>
          <w:kern w:val="0"/>
          <w:sz w:val="24"/>
          <w:szCs w:val="24"/>
        </w:rPr>
        <w:t>〕</w:t>
      </w:r>
      <w:r w:rsidRPr="00C30B16">
        <w:rPr>
          <w:rFonts w:ascii="宋体" w:eastAsia="宋体" w:hAnsi="宋体" w:cs="宋体" w:hint="eastAsia"/>
          <w:b/>
          <w:bCs/>
          <w:color w:val="333333"/>
          <w:kern w:val="0"/>
          <w:sz w:val="24"/>
          <w:szCs w:val="24"/>
        </w:rPr>
        <w:t>56</w:t>
      </w:r>
      <w:r w:rsidRPr="00C30B16">
        <w:rPr>
          <w:rFonts w:ascii="&amp;quot" w:eastAsia="宋体" w:hAnsi="&amp;quot" w:cs="宋体"/>
          <w:b/>
          <w:bCs/>
          <w:color w:val="333333"/>
          <w:kern w:val="0"/>
          <w:sz w:val="24"/>
          <w:szCs w:val="24"/>
        </w:rPr>
        <w:t>号</w:t>
      </w:r>
    </w:p>
    <w:p w14:paraId="2CAC0A91" w14:textId="77777777" w:rsidR="00C30B16" w:rsidRPr="00C30B16" w:rsidRDefault="00C30B16" w:rsidP="00C30B16">
      <w:pPr>
        <w:widowControl/>
        <w:spacing w:line="480" w:lineRule="atLeast"/>
        <w:ind w:firstLine="562"/>
        <w:jc w:val="center"/>
        <w:rPr>
          <w:rFonts w:ascii="&amp;quot" w:eastAsia="宋体" w:hAnsi="&amp;quot" w:cs="宋体" w:hint="eastAsia"/>
          <w:color w:val="333333"/>
          <w:kern w:val="0"/>
          <w:sz w:val="24"/>
          <w:szCs w:val="24"/>
        </w:rPr>
      </w:pPr>
      <w:r w:rsidRPr="00C30B16">
        <w:rPr>
          <w:rFonts w:ascii="&amp;quot" w:eastAsia="宋体" w:hAnsi="&amp;quot" w:cs="宋体"/>
          <w:b/>
          <w:bCs/>
          <w:color w:val="333333"/>
          <w:kern w:val="0"/>
          <w:sz w:val="24"/>
          <w:szCs w:val="24"/>
        </w:rPr>
        <w:t>吕梁市人民政府</w:t>
      </w:r>
    </w:p>
    <w:p w14:paraId="5F1E32EB" w14:textId="77777777" w:rsidR="00C30B16" w:rsidRPr="00C30B16" w:rsidRDefault="00C30B16" w:rsidP="00C30B16">
      <w:pPr>
        <w:widowControl/>
        <w:spacing w:line="480" w:lineRule="atLeast"/>
        <w:ind w:firstLine="562"/>
        <w:jc w:val="center"/>
        <w:rPr>
          <w:rFonts w:ascii="&amp;quot" w:eastAsia="宋体" w:hAnsi="&amp;quot" w:cs="宋体" w:hint="eastAsia"/>
          <w:color w:val="333333"/>
          <w:kern w:val="0"/>
          <w:sz w:val="24"/>
          <w:szCs w:val="24"/>
        </w:rPr>
      </w:pPr>
      <w:r w:rsidRPr="00C30B16">
        <w:rPr>
          <w:rFonts w:ascii="&amp;quot" w:eastAsia="宋体" w:hAnsi="&amp;quot" w:cs="宋体"/>
          <w:b/>
          <w:bCs/>
          <w:color w:val="333333"/>
          <w:kern w:val="0"/>
          <w:sz w:val="24"/>
          <w:szCs w:val="24"/>
        </w:rPr>
        <w:t>关于印发对市级金融机构支持经济发展</w:t>
      </w:r>
    </w:p>
    <w:p w14:paraId="24943DD6" w14:textId="77777777" w:rsidR="00C30B16" w:rsidRPr="00C30B16" w:rsidRDefault="00C30B16" w:rsidP="00C30B16">
      <w:pPr>
        <w:widowControl/>
        <w:spacing w:line="480" w:lineRule="atLeast"/>
        <w:ind w:firstLine="562"/>
        <w:jc w:val="center"/>
        <w:rPr>
          <w:rFonts w:ascii="&amp;quot" w:eastAsia="宋体" w:hAnsi="&amp;quot" w:cs="宋体" w:hint="eastAsia"/>
          <w:color w:val="333333"/>
          <w:kern w:val="0"/>
          <w:sz w:val="24"/>
          <w:szCs w:val="24"/>
        </w:rPr>
      </w:pPr>
      <w:r w:rsidRPr="00C30B16">
        <w:rPr>
          <w:rFonts w:ascii="&amp;quot" w:eastAsia="宋体" w:hAnsi="&amp;quot" w:cs="宋体"/>
          <w:b/>
          <w:bCs/>
          <w:color w:val="333333"/>
          <w:kern w:val="0"/>
          <w:sz w:val="24"/>
          <w:szCs w:val="24"/>
        </w:rPr>
        <w:t>考核奖励办法的通知</w:t>
      </w:r>
    </w:p>
    <w:p w14:paraId="6614F3C3"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amp;quot" w:eastAsia="宋体" w:hAnsi="&amp;quot" w:cs="宋体"/>
          <w:color w:val="333333"/>
          <w:kern w:val="0"/>
          <w:sz w:val="24"/>
          <w:szCs w:val="24"/>
        </w:rPr>
        <w:t> </w:t>
      </w:r>
    </w:p>
    <w:p w14:paraId="4CD86272"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amp;quot" w:eastAsia="宋体" w:hAnsi="&amp;quot" w:cs="宋体"/>
          <w:color w:val="333333"/>
          <w:kern w:val="0"/>
          <w:sz w:val="24"/>
          <w:szCs w:val="24"/>
        </w:rPr>
        <w:t>市直有关单位：</w:t>
      </w:r>
    </w:p>
    <w:p w14:paraId="24458AC1"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amp;quot" w:eastAsia="宋体" w:hAnsi="&amp;quot" w:cs="宋体"/>
          <w:color w:val="333333"/>
          <w:kern w:val="0"/>
          <w:sz w:val="24"/>
          <w:szCs w:val="24"/>
        </w:rPr>
        <w:t>《吕梁市人民政府对市级金融机构支持经济发展考核奖励办法》已经市政府同意，现予印发，请对照考核执行。</w:t>
      </w:r>
    </w:p>
    <w:p w14:paraId="1AE8D1B4" w14:textId="77777777" w:rsidR="00C30B16" w:rsidRPr="00C30B16" w:rsidRDefault="00C30B16" w:rsidP="00C30B16">
      <w:pPr>
        <w:widowControl/>
        <w:spacing w:line="480" w:lineRule="atLeast"/>
        <w:ind w:firstLine="560"/>
        <w:jc w:val="right"/>
        <w:rPr>
          <w:rFonts w:ascii="&amp;quot" w:eastAsia="宋体" w:hAnsi="&amp;quot" w:cs="宋体" w:hint="eastAsia"/>
          <w:color w:val="333333"/>
          <w:kern w:val="0"/>
          <w:sz w:val="24"/>
          <w:szCs w:val="24"/>
        </w:rPr>
      </w:pPr>
      <w:r w:rsidRPr="00C30B16">
        <w:rPr>
          <w:rFonts w:ascii="&amp;quot" w:eastAsia="宋体" w:hAnsi="&amp;quot" w:cs="宋体"/>
          <w:color w:val="333333"/>
          <w:kern w:val="0"/>
          <w:sz w:val="24"/>
          <w:szCs w:val="24"/>
        </w:rPr>
        <w:t>二</w:t>
      </w:r>
      <w:r w:rsidRPr="00C30B16">
        <w:rPr>
          <w:rFonts w:ascii="宋体" w:eastAsia="宋体" w:hAnsi="宋体" w:cs="宋体" w:hint="eastAsia"/>
          <w:color w:val="333333"/>
          <w:kern w:val="0"/>
          <w:sz w:val="24"/>
          <w:szCs w:val="24"/>
        </w:rPr>
        <w:t>OO</w:t>
      </w:r>
      <w:r w:rsidRPr="00C30B16">
        <w:rPr>
          <w:rFonts w:ascii="&amp;quot" w:eastAsia="宋体" w:hAnsi="&amp;quot" w:cs="宋体"/>
          <w:color w:val="333333"/>
          <w:kern w:val="0"/>
          <w:sz w:val="24"/>
          <w:szCs w:val="24"/>
        </w:rPr>
        <w:t>七年八月十四日</w:t>
      </w:r>
      <w:r w:rsidRPr="00C30B16">
        <w:rPr>
          <w:rFonts w:ascii="&amp;quot" w:eastAsia="宋体" w:hAnsi="&amp;quot" w:cs="宋体"/>
          <w:color w:val="333333"/>
          <w:kern w:val="0"/>
          <w:sz w:val="24"/>
          <w:szCs w:val="24"/>
        </w:rPr>
        <w:t>     </w:t>
      </w:r>
    </w:p>
    <w:p w14:paraId="70C193B8" w14:textId="77777777" w:rsidR="00C30B16" w:rsidRPr="00C30B16" w:rsidRDefault="00C30B16" w:rsidP="00C30B16">
      <w:pPr>
        <w:widowControl/>
        <w:spacing w:line="480" w:lineRule="atLeast"/>
        <w:ind w:firstLine="562"/>
        <w:jc w:val="center"/>
        <w:rPr>
          <w:rFonts w:ascii="&amp;quot" w:eastAsia="宋体" w:hAnsi="&amp;quot" w:cs="宋体" w:hint="eastAsia"/>
          <w:color w:val="333333"/>
          <w:kern w:val="0"/>
          <w:sz w:val="24"/>
          <w:szCs w:val="24"/>
        </w:rPr>
      </w:pPr>
      <w:r w:rsidRPr="00C30B16">
        <w:rPr>
          <w:rFonts w:ascii="&amp;quot" w:eastAsia="宋体" w:hAnsi="&amp;quot" w:cs="宋体"/>
          <w:b/>
          <w:bCs/>
          <w:color w:val="333333"/>
          <w:kern w:val="0"/>
          <w:sz w:val="24"/>
          <w:szCs w:val="24"/>
        </w:rPr>
        <w:t>市级金融机构支持经济发展考核奖励办法</w:t>
      </w:r>
    </w:p>
    <w:p w14:paraId="4D4CF5ED"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amp;quot" w:eastAsia="宋体" w:hAnsi="&amp;quot" w:cs="宋体"/>
          <w:color w:val="333333"/>
          <w:kern w:val="0"/>
          <w:sz w:val="24"/>
          <w:szCs w:val="24"/>
        </w:rPr>
        <w:t> </w:t>
      </w:r>
    </w:p>
    <w:p w14:paraId="1C835726"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amp;quot" w:eastAsia="宋体" w:hAnsi="&amp;quot" w:cs="宋体"/>
          <w:color w:val="333333"/>
          <w:kern w:val="0"/>
          <w:sz w:val="24"/>
          <w:szCs w:val="24"/>
        </w:rPr>
        <w:t>为进一步鼓励和引导金融机构增加有效信贷投入，加大金融业对全市经济社会发展的支持力度，特制定本考核奖励办法。</w:t>
      </w:r>
    </w:p>
    <w:p w14:paraId="75B2FC4E"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amp;quot" w:eastAsia="宋体" w:hAnsi="&amp;quot" w:cs="宋体"/>
          <w:color w:val="333333"/>
          <w:kern w:val="0"/>
          <w:sz w:val="24"/>
          <w:szCs w:val="24"/>
        </w:rPr>
        <w:t>一、考核对象</w:t>
      </w:r>
    </w:p>
    <w:p w14:paraId="6E8642AE"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amp;quot" w:eastAsia="宋体" w:hAnsi="&amp;quot" w:cs="宋体"/>
          <w:color w:val="333333"/>
          <w:kern w:val="0"/>
          <w:sz w:val="24"/>
          <w:szCs w:val="24"/>
        </w:rPr>
        <w:t>人行吕梁市中心支行、吕梁银监分局、农发行吕梁分行、工行吕梁分行、农行吕梁分行、中行吕梁分行、建行吕梁分行、吕梁市农村信用联合社。</w:t>
      </w:r>
    </w:p>
    <w:p w14:paraId="2FB90147"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amp;quot" w:eastAsia="宋体" w:hAnsi="&amp;quot" w:cs="宋体"/>
          <w:color w:val="333333"/>
          <w:kern w:val="0"/>
          <w:sz w:val="24"/>
          <w:szCs w:val="24"/>
        </w:rPr>
        <w:t>二、考核内容及奖励标准</w:t>
      </w:r>
    </w:p>
    <w:p w14:paraId="6772C234"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宋体" w:eastAsia="宋体" w:hAnsi="宋体" w:cs="宋体" w:hint="eastAsia"/>
          <w:color w:val="333333"/>
          <w:kern w:val="0"/>
          <w:sz w:val="24"/>
          <w:szCs w:val="24"/>
        </w:rPr>
        <w:t>1</w:t>
      </w:r>
      <w:r w:rsidRPr="00C30B16">
        <w:rPr>
          <w:rFonts w:ascii="&amp;quot" w:eastAsia="宋体" w:hAnsi="&amp;quot" w:cs="宋体"/>
          <w:color w:val="333333"/>
          <w:kern w:val="0"/>
          <w:sz w:val="24"/>
          <w:szCs w:val="24"/>
        </w:rPr>
        <w:t>、辖内各金融机构当年累计发放贷款额，包括发放贷款、签发承兑汇票、办理贴现三项之和，该部分奖金占奖金总额的</w:t>
      </w:r>
      <w:r w:rsidRPr="00C30B16">
        <w:rPr>
          <w:rFonts w:ascii="宋体" w:eastAsia="宋体" w:hAnsi="宋体" w:cs="宋体" w:hint="eastAsia"/>
          <w:color w:val="333333"/>
          <w:kern w:val="0"/>
          <w:sz w:val="24"/>
          <w:szCs w:val="24"/>
        </w:rPr>
        <w:t>40%</w:t>
      </w:r>
      <w:r w:rsidRPr="00C30B16">
        <w:rPr>
          <w:rFonts w:ascii="&amp;quot" w:eastAsia="宋体" w:hAnsi="&amp;quot" w:cs="宋体"/>
          <w:color w:val="333333"/>
          <w:kern w:val="0"/>
          <w:sz w:val="24"/>
          <w:szCs w:val="24"/>
        </w:rPr>
        <w:t>。</w:t>
      </w:r>
    </w:p>
    <w:p w14:paraId="389134AF" w14:textId="389066CB"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宋体" w:eastAsia="宋体" w:hAnsi="宋体" w:cs="宋体" w:hint="eastAsia"/>
          <w:color w:val="333333"/>
          <w:kern w:val="0"/>
          <w:sz w:val="24"/>
          <w:szCs w:val="24"/>
        </w:rPr>
        <w:t>2</w:t>
      </w:r>
      <w:r w:rsidRPr="00C30B16">
        <w:rPr>
          <w:rFonts w:ascii="&amp;quot" w:eastAsia="宋体" w:hAnsi="&amp;quot" w:cs="宋体"/>
          <w:color w:val="333333"/>
          <w:kern w:val="0"/>
          <w:sz w:val="24"/>
          <w:szCs w:val="24"/>
        </w:rPr>
        <w:t>、辖内各金融机构当年新增贷款余额，该部分奖金占奖金总额的</w:t>
      </w:r>
      <w:r w:rsidRPr="00C30B16">
        <w:rPr>
          <w:rFonts w:ascii="宋体" w:eastAsia="宋体" w:hAnsi="宋体" w:cs="宋体" w:hint="eastAsia"/>
          <w:color w:val="333333"/>
          <w:kern w:val="0"/>
          <w:sz w:val="24"/>
          <w:szCs w:val="24"/>
        </w:rPr>
        <w:t>60%</w:t>
      </w:r>
      <w:r w:rsidRPr="00C30B16">
        <w:rPr>
          <w:rFonts w:ascii="&amp;quot" w:eastAsia="宋体" w:hAnsi="&amp;quot" w:cs="宋体"/>
          <w:color w:val="333333"/>
          <w:kern w:val="0"/>
          <w:sz w:val="24"/>
          <w:szCs w:val="24"/>
        </w:rPr>
        <w:t>。其中：投向</w:t>
      </w:r>
      <w:r w:rsidRPr="00C30B16">
        <w:rPr>
          <w:rFonts w:ascii="&amp;quot" w:eastAsia="宋体" w:hAnsi="&amp;quot" w:cs="宋体"/>
          <w:color w:val="333333"/>
          <w:kern w:val="0"/>
          <w:sz w:val="24"/>
          <w:szCs w:val="24"/>
        </w:rPr>
        <w:t>“</w:t>
      </w:r>
      <w:r w:rsidRPr="00C30B16">
        <w:rPr>
          <w:rFonts w:ascii="&amp;quot" w:eastAsia="宋体" w:hAnsi="&amp;quot" w:cs="宋体"/>
          <w:color w:val="333333"/>
          <w:kern w:val="0"/>
          <w:sz w:val="24"/>
          <w:szCs w:val="24"/>
        </w:rPr>
        <w:t>两区</w:t>
      </w:r>
      <w:r w:rsidRPr="00C30B16">
        <w:rPr>
          <w:rFonts w:ascii="&amp;quot" w:eastAsia="宋体" w:hAnsi="&amp;quot" w:cs="宋体"/>
          <w:color w:val="333333"/>
          <w:kern w:val="0"/>
          <w:sz w:val="24"/>
          <w:szCs w:val="24"/>
        </w:rPr>
        <w:t>”</w:t>
      </w:r>
      <w:r w:rsidRPr="00C30B16">
        <w:rPr>
          <w:rFonts w:ascii="&amp;quot" w:eastAsia="宋体" w:hAnsi="&amp;quot" w:cs="宋体"/>
          <w:color w:val="333333"/>
          <w:kern w:val="0"/>
          <w:sz w:val="24"/>
          <w:szCs w:val="24"/>
        </w:rPr>
        <w:t>开发和</w:t>
      </w:r>
      <w:r w:rsidRPr="00C30B16">
        <w:rPr>
          <w:rFonts w:ascii="&amp;quot" w:eastAsia="宋体" w:hAnsi="&amp;quot" w:cs="宋体"/>
          <w:color w:val="333333"/>
          <w:kern w:val="0"/>
          <w:sz w:val="24"/>
          <w:szCs w:val="24"/>
        </w:rPr>
        <w:t>“</w:t>
      </w:r>
      <w:r w:rsidRPr="00C30B16">
        <w:rPr>
          <w:rFonts w:ascii="&amp;quot" w:eastAsia="宋体" w:hAnsi="&amp;quot" w:cs="宋体"/>
          <w:color w:val="333333"/>
          <w:kern w:val="0"/>
          <w:sz w:val="24"/>
          <w:szCs w:val="24"/>
        </w:rPr>
        <w:t>双百双千</w:t>
      </w:r>
      <w:r w:rsidRPr="00C30B16">
        <w:rPr>
          <w:rFonts w:ascii="&amp;quot" w:eastAsia="宋体" w:hAnsi="&amp;quot" w:cs="宋体"/>
          <w:color w:val="333333"/>
          <w:kern w:val="0"/>
          <w:sz w:val="24"/>
          <w:szCs w:val="24"/>
        </w:rPr>
        <w:t>”</w:t>
      </w:r>
      <w:r w:rsidRPr="00C30B16">
        <w:rPr>
          <w:rFonts w:ascii="&amp;quot" w:eastAsia="宋体" w:hAnsi="&amp;quot" w:cs="宋体"/>
          <w:color w:val="333333"/>
          <w:kern w:val="0"/>
          <w:sz w:val="24"/>
          <w:szCs w:val="24"/>
        </w:rPr>
        <w:t>项目（包括政银企座谈会签订的银企合作协议部分）的新增贷款占</w:t>
      </w:r>
      <w:r w:rsidRPr="00C30B16">
        <w:rPr>
          <w:rFonts w:ascii="宋体" w:eastAsia="宋体" w:hAnsi="宋体" w:cs="宋体" w:hint="eastAsia"/>
          <w:color w:val="333333"/>
          <w:kern w:val="0"/>
          <w:sz w:val="24"/>
          <w:szCs w:val="24"/>
        </w:rPr>
        <w:t>55%</w:t>
      </w:r>
      <w:r w:rsidRPr="00C30B16">
        <w:rPr>
          <w:rFonts w:ascii="&amp;quot" w:eastAsia="宋体" w:hAnsi="&amp;quot" w:cs="宋体"/>
          <w:color w:val="333333"/>
          <w:kern w:val="0"/>
          <w:sz w:val="24"/>
          <w:szCs w:val="24"/>
        </w:rPr>
        <w:t>；投向其它中小企业的新增贷款占</w:t>
      </w:r>
      <w:r w:rsidRPr="00C30B16">
        <w:rPr>
          <w:rFonts w:ascii="宋体" w:eastAsia="宋体" w:hAnsi="宋体" w:cs="宋体" w:hint="eastAsia"/>
          <w:color w:val="333333"/>
          <w:kern w:val="0"/>
          <w:sz w:val="24"/>
          <w:szCs w:val="24"/>
        </w:rPr>
        <w:t>5%</w:t>
      </w:r>
      <w:r w:rsidRPr="00C30B16">
        <w:rPr>
          <w:rFonts w:ascii="&amp;quot" w:eastAsia="宋体" w:hAnsi="&amp;quot" w:cs="宋体"/>
          <w:color w:val="333333"/>
          <w:kern w:val="0"/>
          <w:sz w:val="24"/>
          <w:szCs w:val="24"/>
        </w:rPr>
        <w:t>。</w:t>
      </w:r>
    </w:p>
    <w:p w14:paraId="359EF7B7"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宋体" w:eastAsia="宋体" w:hAnsi="宋体" w:cs="宋体" w:hint="eastAsia"/>
          <w:color w:val="333333"/>
          <w:kern w:val="0"/>
          <w:sz w:val="24"/>
          <w:szCs w:val="24"/>
        </w:rPr>
        <w:t>3</w:t>
      </w:r>
      <w:r w:rsidRPr="00C30B16">
        <w:rPr>
          <w:rFonts w:ascii="&amp;quot" w:eastAsia="宋体" w:hAnsi="&amp;quot" w:cs="宋体"/>
          <w:color w:val="333333"/>
          <w:kern w:val="0"/>
          <w:sz w:val="24"/>
          <w:szCs w:val="24"/>
        </w:rPr>
        <w:t>、人民银行要积极履行宏观调控职责，及时组织召开全市金融形势分析会、政银企对接会，加强窗口指导，用好用活支农再贷款，做好现金供应、经理国库、支付清算和外汇管理等工作。银监局要认真履行监管职责，积极推进小企业贷款业务</w:t>
      </w:r>
      <w:r w:rsidRPr="00C30B16">
        <w:rPr>
          <w:rFonts w:ascii="宋体" w:eastAsia="宋体" w:hAnsi="宋体" w:cs="宋体" w:hint="eastAsia"/>
          <w:color w:val="333333"/>
          <w:kern w:val="0"/>
          <w:sz w:val="24"/>
          <w:szCs w:val="24"/>
        </w:rPr>
        <w:t>,</w:t>
      </w:r>
      <w:r w:rsidRPr="00C30B16">
        <w:rPr>
          <w:rFonts w:ascii="&amp;quot" w:eastAsia="宋体" w:hAnsi="&amp;quot" w:cs="宋体"/>
          <w:color w:val="333333"/>
          <w:kern w:val="0"/>
          <w:sz w:val="24"/>
          <w:szCs w:val="24"/>
        </w:rPr>
        <w:t>促进银行业支持新农村建设</w:t>
      </w:r>
      <w:r w:rsidRPr="00C30B16">
        <w:rPr>
          <w:rFonts w:ascii="宋体" w:eastAsia="宋体" w:hAnsi="宋体" w:cs="宋体" w:hint="eastAsia"/>
          <w:color w:val="333333"/>
          <w:kern w:val="0"/>
          <w:sz w:val="24"/>
          <w:szCs w:val="24"/>
        </w:rPr>
        <w:t>,</w:t>
      </w:r>
      <w:r w:rsidRPr="00C30B16">
        <w:rPr>
          <w:rFonts w:ascii="&amp;quot" w:eastAsia="宋体" w:hAnsi="&amp;quot" w:cs="宋体"/>
          <w:color w:val="333333"/>
          <w:kern w:val="0"/>
          <w:sz w:val="24"/>
          <w:szCs w:val="24"/>
        </w:rPr>
        <w:t>积极防范化解金融风险，着力维护辖区金融稳定。人行和银监局的奖励标准比照奖励金融机构的平均水平确定。</w:t>
      </w:r>
    </w:p>
    <w:p w14:paraId="2E91EEAA"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amp;quot" w:eastAsia="宋体" w:hAnsi="&amp;quot" w:cs="宋体"/>
          <w:color w:val="333333"/>
          <w:kern w:val="0"/>
          <w:sz w:val="24"/>
          <w:szCs w:val="24"/>
        </w:rPr>
        <w:t>三、奖励办法</w:t>
      </w:r>
    </w:p>
    <w:p w14:paraId="2F7DB8AA"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宋体" w:eastAsia="宋体" w:hAnsi="宋体" w:cs="宋体" w:hint="eastAsia"/>
          <w:color w:val="333333"/>
          <w:kern w:val="0"/>
          <w:sz w:val="24"/>
          <w:szCs w:val="24"/>
        </w:rPr>
        <w:lastRenderedPageBreak/>
        <w:t>1</w:t>
      </w:r>
      <w:r w:rsidRPr="00C30B16">
        <w:rPr>
          <w:rFonts w:ascii="&amp;quot" w:eastAsia="宋体" w:hAnsi="&amp;quot" w:cs="宋体"/>
          <w:color w:val="333333"/>
          <w:kern w:val="0"/>
          <w:sz w:val="24"/>
          <w:szCs w:val="24"/>
        </w:rPr>
        <w:t>贷款基数以两次政银企对接会签定的贷款协议、意向为准，兑现</w:t>
      </w:r>
      <w:r w:rsidRPr="00C30B16">
        <w:rPr>
          <w:rFonts w:ascii="宋体" w:eastAsia="宋体" w:hAnsi="宋体" w:cs="宋体" w:hint="eastAsia"/>
          <w:color w:val="333333"/>
          <w:kern w:val="0"/>
          <w:sz w:val="24"/>
          <w:szCs w:val="24"/>
        </w:rPr>
        <w:t>65%</w:t>
      </w:r>
      <w:r w:rsidRPr="00C30B16">
        <w:rPr>
          <w:rFonts w:ascii="&amp;quot" w:eastAsia="宋体" w:hAnsi="&amp;quot" w:cs="宋体"/>
          <w:color w:val="333333"/>
          <w:kern w:val="0"/>
          <w:sz w:val="24"/>
          <w:szCs w:val="24"/>
        </w:rPr>
        <w:t>为满分。分两年考核，今年占</w:t>
      </w:r>
      <w:r w:rsidRPr="00C30B16">
        <w:rPr>
          <w:rFonts w:ascii="宋体" w:eastAsia="宋体" w:hAnsi="宋体" w:cs="宋体" w:hint="eastAsia"/>
          <w:color w:val="333333"/>
          <w:kern w:val="0"/>
          <w:sz w:val="24"/>
          <w:szCs w:val="24"/>
        </w:rPr>
        <w:t>60%</w:t>
      </w:r>
      <w:r w:rsidRPr="00C30B16">
        <w:rPr>
          <w:rFonts w:ascii="&amp;quot" w:eastAsia="宋体" w:hAnsi="&amp;quot" w:cs="宋体"/>
          <w:color w:val="333333"/>
          <w:kern w:val="0"/>
          <w:sz w:val="24"/>
          <w:szCs w:val="24"/>
        </w:rPr>
        <w:t>，明年占</w:t>
      </w:r>
      <w:r w:rsidRPr="00C30B16">
        <w:rPr>
          <w:rFonts w:ascii="宋体" w:eastAsia="宋体" w:hAnsi="宋体" w:cs="宋体" w:hint="eastAsia"/>
          <w:color w:val="333333"/>
          <w:kern w:val="0"/>
          <w:sz w:val="24"/>
          <w:szCs w:val="24"/>
        </w:rPr>
        <w:t>40%</w:t>
      </w:r>
      <w:r w:rsidRPr="00C30B16">
        <w:rPr>
          <w:rFonts w:ascii="&amp;quot" w:eastAsia="宋体" w:hAnsi="&amp;quot" w:cs="宋体"/>
          <w:color w:val="333333"/>
          <w:kern w:val="0"/>
          <w:sz w:val="24"/>
          <w:szCs w:val="24"/>
        </w:rPr>
        <w:t>。</w:t>
      </w:r>
    </w:p>
    <w:p w14:paraId="0522217C"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宋体" w:eastAsia="宋体" w:hAnsi="宋体" w:cs="宋体" w:hint="eastAsia"/>
          <w:color w:val="333333"/>
          <w:kern w:val="0"/>
          <w:sz w:val="24"/>
          <w:szCs w:val="24"/>
        </w:rPr>
        <w:t>2</w:t>
      </w:r>
      <w:r w:rsidRPr="00C30B16">
        <w:rPr>
          <w:rFonts w:ascii="&amp;quot" w:eastAsia="宋体" w:hAnsi="&amp;quot" w:cs="宋体"/>
          <w:color w:val="333333"/>
          <w:kern w:val="0"/>
          <w:sz w:val="24"/>
          <w:szCs w:val="24"/>
        </w:rPr>
        <w:t>、奖励资金从市级财政预算中安排，年度奖励资金确定为</w:t>
      </w:r>
      <w:r w:rsidRPr="00C30B16">
        <w:rPr>
          <w:rFonts w:ascii="宋体" w:eastAsia="宋体" w:hAnsi="宋体" w:cs="宋体" w:hint="eastAsia"/>
          <w:color w:val="333333"/>
          <w:kern w:val="0"/>
          <w:sz w:val="24"/>
          <w:szCs w:val="24"/>
        </w:rPr>
        <w:t>300</w:t>
      </w:r>
      <w:r w:rsidRPr="00C30B16">
        <w:rPr>
          <w:rFonts w:ascii="&amp;quot" w:eastAsia="宋体" w:hAnsi="&amp;quot" w:cs="宋体"/>
          <w:color w:val="333333"/>
          <w:kern w:val="0"/>
          <w:sz w:val="24"/>
          <w:szCs w:val="24"/>
        </w:rPr>
        <w:t>万元，其中</w:t>
      </w:r>
      <w:r w:rsidRPr="00C30B16">
        <w:rPr>
          <w:rFonts w:ascii="宋体" w:eastAsia="宋体" w:hAnsi="宋体" w:cs="宋体" w:hint="eastAsia"/>
          <w:color w:val="333333"/>
          <w:kern w:val="0"/>
          <w:sz w:val="24"/>
          <w:szCs w:val="24"/>
        </w:rPr>
        <w:t>60</w:t>
      </w:r>
      <w:r w:rsidRPr="00C30B16">
        <w:rPr>
          <w:rFonts w:ascii="&amp;quot" w:eastAsia="宋体" w:hAnsi="&amp;quot" w:cs="宋体"/>
          <w:color w:val="333333"/>
          <w:kern w:val="0"/>
          <w:sz w:val="24"/>
          <w:szCs w:val="24"/>
        </w:rPr>
        <w:t>万元用于奖励金融机构主要负责人。</w:t>
      </w:r>
      <w:bookmarkStart w:id="0" w:name="_GoBack"/>
      <w:bookmarkEnd w:id="0"/>
    </w:p>
    <w:p w14:paraId="096B4FB7"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宋体" w:eastAsia="宋体" w:hAnsi="宋体" w:cs="宋体" w:hint="eastAsia"/>
          <w:color w:val="333333"/>
          <w:kern w:val="0"/>
          <w:sz w:val="24"/>
          <w:szCs w:val="24"/>
        </w:rPr>
        <w:t>3</w:t>
      </w:r>
      <w:r w:rsidRPr="00C30B16">
        <w:rPr>
          <w:rFonts w:ascii="&amp;quot" w:eastAsia="宋体" w:hAnsi="&amp;quot" w:cs="宋体"/>
          <w:color w:val="333333"/>
          <w:kern w:val="0"/>
          <w:sz w:val="24"/>
          <w:szCs w:val="24"/>
        </w:rPr>
        <w:t>、加强政银企之间的沟通，互通信息。具体考核采取季度汇报、半年通报、年终兑现的办法进行。每季度市政府要专门召开会议，听取金融机构支持吕梁经济发展的汇报；半年要组织对金融机构支持吕梁经济发展情况进行一次考核，并对考核情况进行通报；年终，市政府将组织专门考核组对市级金融机构支持我市经济发展的业绩进行考核，并计算出各金融机构的奖励金额。</w:t>
      </w:r>
    </w:p>
    <w:p w14:paraId="74DDE5C3" w14:textId="77777777" w:rsidR="00C30B16" w:rsidRPr="00C30B16" w:rsidRDefault="00C30B16" w:rsidP="00C30B16">
      <w:pPr>
        <w:widowControl/>
        <w:spacing w:line="480" w:lineRule="atLeast"/>
        <w:ind w:firstLine="560"/>
        <w:jc w:val="left"/>
        <w:rPr>
          <w:rFonts w:ascii="&amp;quot" w:eastAsia="宋体" w:hAnsi="&amp;quot" w:cs="宋体" w:hint="eastAsia"/>
          <w:color w:val="333333"/>
          <w:kern w:val="0"/>
          <w:sz w:val="24"/>
          <w:szCs w:val="24"/>
        </w:rPr>
      </w:pPr>
      <w:r w:rsidRPr="00C30B16">
        <w:rPr>
          <w:rFonts w:ascii="宋体" w:eastAsia="宋体" w:hAnsi="宋体" w:cs="宋体" w:hint="eastAsia"/>
          <w:color w:val="333333"/>
          <w:kern w:val="0"/>
          <w:sz w:val="24"/>
          <w:szCs w:val="24"/>
        </w:rPr>
        <w:t>4</w:t>
      </w:r>
      <w:r w:rsidRPr="00C30B16">
        <w:rPr>
          <w:rFonts w:ascii="&amp;quot" w:eastAsia="宋体" w:hAnsi="&amp;quot" w:cs="宋体"/>
          <w:color w:val="333333"/>
          <w:kern w:val="0"/>
          <w:sz w:val="24"/>
          <w:szCs w:val="24"/>
        </w:rPr>
        <w:t>、根据考核结果，对市级金融机构进行表彰奖励。其中：对市级金融机构主要负责人，根据支持吕梁经济发展贡献的大小，分别给予</w:t>
      </w:r>
      <w:r w:rsidRPr="00C30B16">
        <w:rPr>
          <w:rFonts w:ascii="宋体" w:eastAsia="宋体" w:hAnsi="宋体" w:cs="宋体" w:hint="eastAsia"/>
          <w:color w:val="333333"/>
          <w:kern w:val="0"/>
          <w:sz w:val="24"/>
          <w:szCs w:val="24"/>
        </w:rPr>
        <w:t>5</w:t>
      </w:r>
      <w:r w:rsidRPr="00C30B16">
        <w:rPr>
          <w:rFonts w:ascii="&amp;quot" w:eastAsia="宋体" w:hAnsi="&amp;quot" w:cs="宋体"/>
          <w:color w:val="333333"/>
          <w:kern w:val="0"/>
          <w:sz w:val="24"/>
          <w:szCs w:val="24"/>
        </w:rPr>
        <w:t>－</w:t>
      </w:r>
      <w:r w:rsidRPr="00C30B16">
        <w:rPr>
          <w:rFonts w:ascii="宋体" w:eastAsia="宋体" w:hAnsi="宋体" w:cs="宋体" w:hint="eastAsia"/>
          <w:color w:val="333333"/>
          <w:kern w:val="0"/>
          <w:sz w:val="24"/>
          <w:szCs w:val="24"/>
        </w:rPr>
        <w:t>10</w:t>
      </w:r>
      <w:r w:rsidRPr="00C30B16">
        <w:rPr>
          <w:rFonts w:ascii="&amp;quot" w:eastAsia="宋体" w:hAnsi="&amp;quot" w:cs="宋体"/>
          <w:color w:val="333333"/>
          <w:kern w:val="0"/>
          <w:sz w:val="24"/>
          <w:szCs w:val="24"/>
        </w:rPr>
        <w:t>万元的奖励；对支持吕梁经济发展力度小、工作不作为的金融机构及主要负责人要给予通报批评。</w:t>
      </w:r>
    </w:p>
    <w:p w14:paraId="7FFCDA92" w14:textId="77777777" w:rsidR="00724110" w:rsidRPr="00C30B16" w:rsidRDefault="00724110"/>
    <w:sectPr w:rsidR="00724110" w:rsidRPr="00C30B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C13D1" w14:textId="77777777" w:rsidR="005B1E13" w:rsidRDefault="005B1E13" w:rsidP="00C30B16">
      <w:r>
        <w:separator/>
      </w:r>
    </w:p>
  </w:endnote>
  <w:endnote w:type="continuationSeparator" w:id="0">
    <w:p w14:paraId="6F5C28C4" w14:textId="77777777" w:rsidR="005B1E13" w:rsidRDefault="005B1E13" w:rsidP="00C3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9D3C7" w14:textId="77777777" w:rsidR="005B1E13" w:rsidRDefault="005B1E13" w:rsidP="00C30B16">
      <w:r>
        <w:separator/>
      </w:r>
    </w:p>
  </w:footnote>
  <w:footnote w:type="continuationSeparator" w:id="0">
    <w:p w14:paraId="2086F729" w14:textId="77777777" w:rsidR="005B1E13" w:rsidRDefault="005B1E13" w:rsidP="00C3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4C2"/>
    <w:rsid w:val="005974C2"/>
    <w:rsid w:val="005B1E13"/>
    <w:rsid w:val="00724110"/>
    <w:rsid w:val="00BB3C01"/>
    <w:rsid w:val="00C30B16"/>
    <w:rsid w:val="00F75E15"/>
    <w:rsid w:val="00FF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726706-94A4-4CA9-AE2C-2F5F8BE6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0B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0B16"/>
    <w:rPr>
      <w:sz w:val="18"/>
      <w:szCs w:val="18"/>
    </w:rPr>
  </w:style>
  <w:style w:type="paragraph" w:styleId="a4">
    <w:name w:val="footer"/>
    <w:basedOn w:val="a"/>
    <w:link w:val="Char0"/>
    <w:uiPriority w:val="99"/>
    <w:unhideWhenUsed/>
    <w:rsid w:val="00C30B16"/>
    <w:pPr>
      <w:tabs>
        <w:tab w:val="center" w:pos="4153"/>
        <w:tab w:val="right" w:pos="8306"/>
      </w:tabs>
      <w:snapToGrid w:val="0"/>
      <w:jc w:val="left"/>
    </w:pPr>
    <w:rPr>
      <w:sz w:val="18"/>
      <w:szCs w:val="18"/>
    </w:rPr>
  </w:style>
  <w:style w:type="character" w:customStyle="1" w:styleId="Char0">
    <w:name w:val="页脚 Char"/>
    <w:basedOn w:val="a0"/>
    <w:link w:val="a4"/>
    <w:uiPriority w:val="99"/>
    <w:rsid w:val="00C30B16"/>
    <w:rPr>
      <w:sz w:val="18"/>
      <w:szCs w:val="18"/>
    </w:rPr>
  </w:style>
  <w:style w:type="character" w:styleId="a5">
    <w:name w:val="Emphasis"/>
    <w:basedOn w:val="a0"/>
    <w:uiPriority w:val="20"/>
    <w:qFormat/>
    <w:rsid w:val="00C30B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76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2018-05-14T08:44:00Z</dcterms:created>
  <dcterms:modified xsi:type="dcterms:W3CDTF">2018-10-30T06:54:00Z</dcterms:modified>
</cp:coreProperties>
</file>