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2BDB" w:rsidRPr="009E2BDB" w:rsidRDefault="009E2BDB" w:rsidP="009E2BDB">
      <w:pPr>
        <w:jc w:val="center"/>
        <w:rPr>
          <w:rFonts w:ascii="Microsoft JhengHei UI" w:eastAsia="Microsoft JhengHei UI" w:hAnsi="Microsoft JhengHei UI"/>
          <w:sz w:val="32"/>
          <w:szCs w:val="32"/>
          <w:vertAlign w:val="subscript"/>
        </w:rPr>
      </w:pPr>
      <w:r w:rsidRPr="009E2BDB">
        <w:rPr>
          <w:rFonts w:ascii="Microsoft JhengHei UI" w:eastAsia="Microsoft JhengHei UI" w:hAnsi="Microsoft JhengHei UI"/>
          <w:sz w:val="32"/>
          <w:szCs w:val="32"/>
          <w:vertAlign w:val="subscript"/>
        </w:rPr>
        <w:t>三亚市促进海棠湾总部经济和现代服务业发展优惠政策暂行办法</w:t>
      </w:r>
    </w:p>
    <w:p w:rsidR="009E2BDB" w:rsidRPr="009E2BDB" w:rsidRDefault="009E2BDB" w:rsidP="009E2BDB">
      <w:r w:rsidRPr="009E2BDB">
        <w:t> </w:t>
      </w:r>
      <w:bookmarkStart w:id="0" w:name="_GoBack"/>
      <w:bookmarkEnd w:id="0"/>
    </w:p>
    <w:p w:rsidR="009E2BDB" w:rsidRPr="009E2BDB" w:rsidRDefault="009E2BDB" w:rsidP="009E2BDB">
      <w:r w:rsidRPr="009E2BDB">
        <w:t>本词条缺少</w:t>
      </w:r>
      <w:r w:rsidRPr="009E2BDB">
        <w:rPr>
          <w:b/>
          <w:bCs/>
        </w:rPr>
        <w:t>信息栏</w:t>
      </w:r>
      <w:r w:rsidRPr="009E2BDB">
        <w:t>、</w:t>
      </w:r>
      <w:r w:rsidRPr="009E2BDB">
        <w:rPr>
          <w:b/>
          <w:bCs/>
        </w:rPr>
        <w:t>名片图</w:t>
      </w:r>
      <w:r w:rsidRPr="009E2BDB">
        <w:t>，补充相关内容使词条更完整，还能快速升级，赶紧来编辑吧！</w:t>
      </w:r>
    </w:p>
    <w:p w:rsidR="009E2BDB" w:rsidRPr="009E2BDB" w:rsidRDefault="009E2BDB" w:rsidP="009E2BDB">
      <w:r w:rsidRPr="009E2BDB">
        <w:t>为贯彻落实海南国际旅游岛建设战略部署，推动三亚市海棠湾总部经济和高端服务业集聚健康发展，实现产业振兴和绿色崛起，根据国家和海南省有关政策规定，结合三亚实际，制定本办法。</w:t>
      </w:r>
    </w:p>
    <w:p w:rsidR="009E2BDB" w:rsidRPr="009E2BDB" w:rsidRDefault="009E2BDB" w:rsidP="009E2BDB">
      <w:r w:rsidRPr="009E2BDB">
        <w:t>第一条</w:t>
      </w:r>
      <w:r w:rsidRPr="009E2BDB">
        <w:t xml:space="preserve"> </w:t>
      </w:r>
      <w:r w:rsidRPr="009E2BDB">
        <w:t>为贯彻落实海南国际旅游岛建设战略部署，推动三亚市海棠湾总部经济和高端服务业集聚健康发展，实现产业振兴和绿色崛起，根据国家和海南省有关政策规定，结合三亚实际，制定本办法。</w:t>
      </w:r>
    </w:p>
    <w:p w:rsidR="009E2BDB" w:rsidRPr="009E2BDB" w:rsidRDefault="009E2BDB" w:rsidP="009E2BDB">
      <w:r w:rsidRPr="009E2BDB">
        <w:t>第二条</w:t>
      </w:r>
      <w:r w:rsidRPr="009E2BDB">
        <w:t xml:space="preserve"> </w:t>
      </w:r>
      <w:r w:rsidRPr="009E2BDB">
        <w:t>三亚市大力鼓励支持国内外大中型名优企业和相关配套服务企业（以下统称企业）入驻海棠湾，打造绿色总部经济运行平台，发展以产权产品交易、文化创意会展、财富管理、金融投资为主的绿色总部经济圈。</w:t>
      </w:r>
    </w:p>
    <w:p w:rsidR="009E2BDB" w:rsidRPr="009E2BDB" w:rsidRDefault="009E2BDB" w:rsidP="009E2BDB">
      <w:r w:rsidRPr="009E2BDB">
        <w:t>第三条</w:t>
      </w:r>
      <w:r w:rsidRPr="009E2BDB">
        <w:t xml:space="preserve"> </w:t>
      </w:r>
      <w:r w:rsidRPr="009E2BDB">
        <w:t>享受本优惠政策的企业标准认定：</w:t>
      </w:r>
    </w:p>
    <w:p w:rsidR="009E2BDB" w:rsidRPr="009E2BDB" w:rsidRDefault="009E2BDB" w:rsidP="009E2BDB">
      <w:r w:rsidRPr="009E2BDB">
        <w:t>（一）总部企业。在海棠湾内新设立的在三亚市进行工商和税务登记的具有企业</w:t>
      </w:r>
      <w:hyperlink r:id="rId4" w:tgtFrame="_blank" w:history="1">
        <w:r w:rsidRPr="009E2BDB">
          <w:rPr>
            <w:rStyle w:val="a3"/>
          </w:rPr>
          <w:t>法人</w:t>
        </w:r>
      </w:hyperlink>
      <w:r w:rsidRPr="009E2BDB">
        <w:t>资格的国际性、全国性和大区域性总部以及管理中心、研发中心、采购中心、物流中心、财务中心、投资中心和营销中心等职能性总部。总部企业注册资本一般在</w:t>
      </w:r>
      <w:r w:rsidRPr="009E2BDB">
        <w:t>1000</w:t>
      </w:r>
      <w:r w:rsidRPr="009E2BDB">
        <w:t>万元（人民币，下同）以上。</w:t>
      </w:r>
    </w:p>
    <w:p w:rsidR="009E2BDB" w:rsidRPr="009E2BDB" w:rsidRDefault="009E2BDB" w:rsidP="009E2BDB">
      <w:r w:rsidRPr="009E2BDB">
        <w:t>在海棠湾内新设立的在海南省进行工商登记并在三亚市进行税务登记的具有企业法人资格的财富管理企业视同总部企业。财富管理企业是指内资、外资股权投资企业和股权投资管理企业、</w:t>
      </w:r>
      <w:proofErr w:type="gramStart"/>
      <w:r w:rsidRPr="009E2BDB">
        <w:t>公募和私募</w:t>
      </w:r>
      <w:proofErr w:type="gramEnd"/>
      <w:r w:rsidRPr="009E2BDB">
        <w:t>证券投资基金、投资公司、产业投资公司等企业。</w:t>
      </w:r>
    </w:p>
    <w:p w:rsidR="009E2BDB" w:rsidRPr="009E2BDB" w:rsidRDefault="009E2BDB" w:rsidP="009E2BDB">
      <w:r w:rsidRPr="009E2BDB">
        <w:t>（二）配套企业。与总部企业关联性强，在海棠湾内新设立的在三亚市进行工商和税务登记的具有企业法人资格的文化创意、现代中介服务业企业。文化创意和现代中介服务企业是指从事文化传媒、文化艺术品展示与交易、创意、会展、设计、审计、评估、律师、税务、咨询等企业。配套企业注册资本一般在</w:t>
      </w:r>
      <w:r w:rsidRPr="009E2BDB">
        <w:t>100</w:t>
      </w:r>
      <w:r w:rsidRPr="009E2BDB">
        <w:t>万元以上。</w:t>
      </w:r>
    </w:p>
    <w:p w:rsidR="009E2BDB" w:rsidRPr="009E2BDB" w:rsidRDefault="009E2BDB" w:rsidP="009E2BDB">
      <w:r w:rsidRPr="009E2BDB">
        <w:t>第四条</w:t>
      </w:r>
      <w:r w:rsidRPr="009E2BDB">
        <w:t xml:space="preserve"> </w:t>
      </w:r>
      <w:r w:rsidRPr="009E2BDB">
        <w:t>凡符合本办法第三条第一款资格认定的总部企业，按以下标准给予优惠扶持：</w:t>
      </w:r>
    </w:p>
    <w:p w:rsidR="009E2BDB" w:rsidRPr="009E2BDB" w:rsidRDefault="009E2BDB" w:rsidP="009E2BDB">
      <w:r w:rsidRPr="009E2BDB">
        <w:t>（一）开办补助</w:t>
      </w:r>
    </w:p>
    <w:p w:rsidR="009E2BDB" w:rsidRPr="009E2BDB" w:rsidRDefault="009E2BDB" w:rsidP="009E2BDB">
      <w:r w:rsidRPr="009E2BDB">
        <w:t>对新设立的企业给予资金补助，注册资本</w:t>
      </w:r>
      <w:r w:rsidRPr="009E2BDB">
        <w:t>10</w:t>
      </w:r>
      <w:r w:rsidRPr="009E2BDB">
        <w:t>亿元以上（含本数，下同）的，补助</w:t>
      </w:r>
      <w:r w:rsidRPr="009E2BDB">
        <w:t>2000</w:t>
      </w:r>
      <w:r w:rsidRPr="009E2BDB">
        <w:t>万元；注册资本</w:t>
      </w:r>
      <w:r w:rsidRPr="009E2BDB">
        <w:t>10</w:t>
      </w:r>
      <w:r w:rsidRPr="009E2BDB">
        <w:t>亿元以下、</w:t>
      </w:r>
      <w:r w:rsidRPr="009E2BDB">
        <w:t>5</w:t>
      </w:r>
      <w:r w:rsidRPr="009E2BDB">
        <w:t>亿元以上的，补助</w:t>
      </w:r>
      <w:r w:rsidRPr="009E2BDB">
        <w:t>1500</w:t>
      </w:r>
      <w:r w:rsidRPr="009E2BDB">
        <w:t>万元；注册资本</w:t>
      </w:r>
      <w:r w:rsidRPr="009E2BDB">
        <w:t>5</w:t>
      </w:r>
      <w:r w:rsidRPr="009E2BDB">
        <w:t>亿元以下、</w:t>
      </w:r>
      <w:r w:rsidRPr="009E2BDB">
        <w:t>1</w:t>
      </w:r>
      <w:r w:rsidRPr="009E2BDB">
        <w:t>亿元以上的，补助</w:t>
      </w:r>
      <w:r w:rsidRPr="009E2BDB">
        <w:t>1000</w:t>
      </w:r>
      <w:r w:rsidRPr="009E2BDB">
        <w:t>万元。补助资金分</w:t>
      </w:r>
      <w:r w:rsidRPr="009E2BDB">
        <w:t>5</w:t>
      </w:r>
      <w:r w:rsidRPr="009E2BDB">
        <w:t>年支付，每年支付</w:t>
      </w:r>
      <w:r w:rsidRPr="009E2BDB">
        <w:t>20%</w:t>
      </w:r>
      <w:r w:rsidRPr="009E2BDB">
        <w:t>。</w:t>
      </w:r>
    </w:p>
    <w:p w:rsidR="009E2BDB" w:rsidRPr="009E2BDB" w:rsidRDefault="009E2BDB" w:rsidP="009E2BDB">
      <w:r w:rsidRPr="009E2BDB">
        <w:t>对设立时注册资本达不到</w:t>
      </w:r>
      <w:r w:rsidRPr="009E2BDB">
        <w:t>1</w:t>
      </w:r>
      <w:r w:rsidRPr="009E2BDB">
        <w:t>亿元，设立后五年内通过增资达到</w:t>
      </w:r>
      <w:r w:rsidRPr="009E2BDB">
        <w:t>1</w:t>
      </w:r>
      <w:r w:rsidRPr="009E2BDB">
        <w:t>亿元以上的企业，按照上述标准进行补助。</w:t>
      </w:r>
    </w:p>
    <w:p w:rsidR="009E2BDB" w:rsidRPr="009E2BDB" w:rsidRDefault="009E2BDB" w:rsidP="009E2BDB">
      <w:r w:rsidRPr="009E2BDB">
        <w:t>（二）办公用房补贴</w:t>
      </w:r>
    </w:p>
    <w:p w:rsidR="009E2BDB" w:rsidRPr="009E2BDB" w:rsidRDefault="009E2BDB" w:rsidP="009E2BDB">
      <w:r w:rsidRPr="009E2BDB">
        <w:t>1</w:t>
      </w:r>
      <w:r w:rsidRPr="009E2BDB">
        <w:t>．落户购房补贴。对企业购买的自用办公用房，按每平方米</w:t>
      </w:r>
      <w:r w:rsidRPr="009E2BDB">
        <w:t>1000</w:t>
      </w:r>
      <w:r w:rsidRPr="009E2BDB">
        <w:t>元的标准给予一次性资金补助，补助金额最高不超过</w:t>
      </w:r>
      <w:r w:rsidRPr="009E2BDB">
        <w:t>1000</w:t>
      </w:r>
      <w:r w:rsidRPr="009E2BDB">
        <w:t>万元。</w:t>
      </w:r>
    </w:p>
    <w:p w:rsidR="009E2BDB" w:rsidRPr="009E2BDB" w:rsidRDefault="009E2BDB" w:rsidP="009E2BDB">
      <w:r w:rsidRPr="009E2BDB">
        <w:t>2</w:t>
      </w:r>
      <w:r w:rsidRPr="009E2BDB">
        <w:t>．落户租房补贴。企业租赁的自用办公用房，自认定当年起三年内每年按房屋租金的</w:t>
      </w:r>
      <w:r w:rsidRPr="009E2BDB">
        <w:t>40%</w:t>
      </w:r>
      <w:r w:rsidRPr="009E2BDB">
        <w:t>给予补贴。若实际租赁价格高于房屋租金市场指导价的，则按市场指导价计算租房补贴。享受租金补贴面积不超过</w:t>
      </w:r>
      <w:r w:rsidRPr="009E2BDB">
        <w:t>2000</w:t>
      </w:r>
      <w:r w:rsidRPr="009E2BDB">
        <w:t>平方米。</w:t>
      </w:r>
    </w:p>
    <w:p w:rsidR="009E2BDB" w:rsidRPr="009E2BDB" w:rsidRDefault="009E2BDB" w:rsidP="009E2BDB">
      <w:r w:rsidRPr="009E2BDB">
        <w:t>（三）税收奖励扶持</w:t>
      </w:r>
    </w:p>
    <w:p w:rsidR="009E2BDB" w:rsidRPr="009E2BDB" w:rsidRDefault="009E2BDB" w:rsidP="009E2BDB">
      <w:r w:rsidRPr="009E2BDB">
        <w:t>1</w:t>
      </w:r>
      <w:r w:rsidRPr="009E2BDB">
        <w:t>．企业缴交的营业税、增值税及企业所得税属三亚市地方分享部分，自认定当年起按前三年</w:t>
      </w:r>
      <w:r w:rsidRPr="009E2BDB">
        <w:t>100%</w:t>
      </w:r>
      <w:r w:rsidRPr="009E2BDB">
        <w:t>，后七年</w:t>
      </w:r>
      <w:r w:rsidRPr="009E2BDB">
        <w:t>60%</w:t>
      </w:r>
      <w:r w:rsidRPr="009E2BDB">
        <w:t>给予奖励。</w:t>
      </w:r>
    </w:p>
    <w:p w:rsidR="009E2BDB" w:rsidRPr="009E2BDB" w:rsidRDefault="009E2BDB" w:rsidP="009E2BDB">
      <w:r w:rsidRPr="009E2BDB">
        <w:t>2</w:t>
      </w:r>
      <w:r w:rsidRPr="009E2BDB">
        <w:t>．对企业聘用的工薪年应税收入</w:t>
      </w:r>
      <w:r w:rsidRPr="009E2BDB">
        <w:t>50</w:t>
      </w:r>
      <w:r w:rsidRPr="009E2BDB">
        <w:t>万元以上的企业高级管理人员给予个人所得税优惠，自认定当年起五年内按其缴纳个人工薪收入所得税三亚市地方分享部分的</w:t>
      </w:r>
      <w:r w:rsidRPr="009E2BDB">
        <w:t>80%</w:t>
      </w:r>
      <w:r w:rsidRPr="009E2BDB">
        <w:t>给予奖励。</w:t>
      </w:r>
    </w:p>
    <w:p w:rsidR="009E2BDB" w:rsidRPr="009E2BDB" w:rsidRDefault="009E2BDB" w:rsidP="009E2BDB">
      <w:r w:rsidRPr="009E2BDB">
        <w:t>（四）行政事业性收费优惠</w:t>
      </w:r>
    </w:p>
    <w:p w:rsidR="009E2BDB" w:rsidRPr="009E2BDB" w:rsidRDefault="009E2BDB" w:rsidP="009E2BDB">
      <w:r w:rsidRPr="009E2BDB">
        <w:lastRenderedPageBreak/>
        <w:t>自认定当年起，企业已缴行政事业性收费（不含城市基础设施配套费、价格调节基金、污水及垃圾处理费和防空地下室易地建设费）属三亚市地方所得部分按前三年</w:t>
      </w:r>
      <w:r w:rsidRPr="009E2BDB">
        <w:t>100%</w:t>
      </w:r>
      <w:r w:rsidRPr="009E2BDB">
        <w:t>，后七年</w:t>
      </w:r>
      <w:r w:rsidRPr="009E2BDB">
        <w:t>60%</w:t>
      </w:r>
      <w:r w:rsidRPr="009E2BDB">
        <w:t>给予奖励。</w:t>
      </w:r>
    </w:p>
    <w:p w:rsidR="009E2BDB" w:rsidRPr="009E2BDB" w:rsidRDefault="009E2BDB" w:rsidP="009E2BDB">
      <w:r w:rsidRPr="009E2BDB">
        <w:t>第五条</w:t>
      </w:r>
      <w:r w:rsidRPr="009E2BDB">
        <w:t xml:space="preserve"> </w:t>
      </w:r>
      <w:r w:rsidRPr="009E2BDB">
        <w:t>凡符合本办法第三条第二款资格认定的文化创意和现代中介服务企业，按以下标准给予优惠扶持：</w:t>
      </w:r>
    </w:p>
    <w:p w:rsidR="009E2BDB" w:rsidRPr="009E2BDB" w:rsidRDefault="009E2BDB" w:rsidP="009E2BDB">
      <w:r w:rsidRPr="009E2BDB">
        <w:t>（一）办公用房补贴</w:t>
      </w:r>
    </w:p>
    <w:p w:rsidR="009E2BDB" w:rsidRPr="009E2BDB" w:rsidRDefault="009E2BDB" w:rsidP="009E2BDB">
      <w:r w:rsidRPr="009E2BDB">
        <w:t>1</w:t>
      </w:r>
      <w:r w:rsidRPr="009E2BDB">
        <w:t>．落户购房补贴。对企业购买的自用办公用房，按每平方米</w:t>
      </w:r>
      <w:r w:rsidRPr="009E2BDB">
        <w:t>800</w:t>
      </w:r>
      <w:r w:rsidRPr="009E2BDB">
        <w:t>元的标准给予一次性资金补助，补助金额最高不超过</w:t>
      </w:r>
      <w:r w:rsidRPr="009E2BDB">
        <w:t>500</w:t>
      </w:r>
      <w:r w:rsidRPr="009E2BDB">
        <w:t>万元。</w:t>
      </w:r>
    </w:p>
    <w:p w:rsidR="009E2BDB" w:rsidRPr="009E2BDB" w:rsidRDefault="009E2BDB" w:rsidP="009E2BDB">
      <w:r w:rsidRPr="009E2BDB">
        <w:t>2</w:t>
      </w:r>
      <w:r w:rsidRPr="009E2BDB">
        <w:t>．落户租房补贴。企业租赁的自用办公用房，自认定当年起三年内每年按房屋租金的</w:t>
      </w:r>
      <w:r w:rsidRPr="009E2BDB">
        <w:t>30%</w:t>
      </w:r>
      <w:r w:rsidRPr="009E2BDB">
        <w:t>给予补贴。若实际租赁价格高于房屋租金市场指导价的，则按市场指导价计算租房补贴。享受租金补贴面积不超过</w:t>
      </w:r>
      <w:r w:rsidRPr="009E2BDB">
        <w:t>1000</w:t>
      </w:r>
      <w:r w:rsidRPr="009E2BDB">
        <w:t>平方米。</w:t>
      </w:r>
    </w:p>
    <w:p w:rsidR="009E2BDB" w:rsidRPr="009E2BDB" w:rsidRDefault="009E2BDB" w:rsidP="009E2BDB">
      <w:r w:rsidRPr="009E2BDB">
        <w:t>（二）税收奖励扶持政策</w:t>
      </w:r>
    </w:p>
    <w:p w:rsidR="009E2BDB" w:rsidRPr="009E2BDB" w:rsidRDefault="009E2BDB" w:rsidP="009E2BDB">
      <w:r w:rsidRPr="009E2BDB">
        <w:t>企业缴交的营业税、增值税、企业所得税属三亚市地方分享部分，自认定当年起按前三年</w:t>
      </w:r>
      <w:r w:rsidRPr="009E2BDB">
        <w:t>100%</w:t>
      </w:r>
      <w:r w:rsidRPr="009E2BDB">
        <w:t>，后七年</w:t>
      </w:r>
      <w:r w:rsidRPr="009E2BDB">
        <w:t>50%</w:t>
      </w:r>
      <w:r w:rsidRPr="009E2BDB">
        <w:t>给予奖励。</w:t>
      </w:r>
    </w:p>
    <w:p w:rsidR="009E2BDB" w:rsidRPr="009E2BDB" w:rsidRDefault="009E2BDB" w:rsidP="009E2BDB">
      <w:r w:rsidRPr="009E2BDB">
        <w:t>（三）行政事业性收费优惠</w:t>
      </w:r>
    </w:p>
    <w:p w:rsidR="009E2BDB" w:rsidRPr="009E2BDB" w:rsidRDefault="009E2BDB" w:rsidP="009E2BDB">
      <w:r w:rsidRPr="009E2BDB">
        <w:t>自认定当年起，企业已缴行政事业性收费（不含城市基础设施配套费、价格调节基金、污水及垃圾处理费和防空地下室易地建设费）属三亚市地方所得部分按前三年</w:t>
      </w:r>
      <w:r w:rsidRPr="009E2BDB">
        <w:t>100%</w:t>
      </w:r>
      <w:r w:rsidRPr="009E2BDB">
        <w:t>，后七年</w:t>
      </w:r>
      <w:r w:rsidRPr="009E2BDB">
        <w:t>50%</w:t>
      </w:r>
      <w:r w:rsidRPr="009E2BDB">
        <w:t>给予奖励。</w:t>
      </w:r>
    </w:p>
    <w:p w:rsidR="009E2BDB" w:rsidRPr="009E2BDB" w:rsidRDefault="009E2BDB" w:rsidP="009E2BDB">
      <w:r w:rsidRPr="009E2BDB">
        <w:t>第六条</w:t>
      </w:r>
      <w:r w:rsidRPr="009E2BDB">
        <w:t xml:space="preserve"> </w:t>
      </w:r>
      <w:r w:rsidRPr="009E2BDB">
        <w:t>入驻企业享受三亚市相关人才服务政策，包括高端人才落户、医疗、子女教育、人事档案管理、职称评定、社会保障等，市政务中心及各办事大厅实行</w:t>
      </w:r>
      <w:r w:rsidRPr="009E2BDB">
        <w:t>“</w:t>
      </w:r>
      <w:r w:rsidRPr="009E2BDB">
        <w:t>一站式</w:t>
      </w:r>
      <w:r w:rsidRPr="009E2BDB">
        <w:t>”</w:t>
      </w:r>
      <w:r w:rsidRPr="009E2BDB">
        <w:t>服务。</w:t>
      </w:r>
    </w:p>
    <w:p w:rsidR="009E2BDB" w:rsidRPr="009E2BDB" w:rsidRDefault="009E2BDB" w:rsidP="009E2BDB">
      <w:r w:rsidRPr="009E2BDB">
        <w:t>第七条</w:t>
      </w:r>
      <w:r w:rsidRPr="009E2BDB">
        <w:t xml:space="preserve"> </w:t>
      </w:r>
      <w:r w:rsidRPr="009E2BDB">
        <w:t>入驻企业除享受本办法给予的优惠政策待遇外，同时可享受三亚市政府的其他相关政策优惠，但相同优惠政策按就高不就低和不重复原则享受。</w:t>
      </w:r>
    </w:p>
    <w:p w:rsidR="009E2BDB" w:rsidRPr="009E2BDB" w:rsidRDefault="009E2BDB" w:rsidP="009E2BDB">
      <w:r w:rsidRPr="009E2BDB">
        <w:t>第八条</w:t>
      </w:r>
      <w:r w:rsidRPr="009E2BDB">
        <w:t xml:space="preserve"> </w:t>
      </w:r>
      <w:r w:rsidRPr="009E2BDB">
        <w:t>企业购买土地自建办公用房，可实行</w:t>
      </w:r>
      <w:proofErr w:type="gramStart"/>
      <w:r w:rsidRPr="009E2BDB">
        <w:t>一</w:t>
      </w:r>
      <w:proofErr w:type="gramEnd"/>
      <w:r w:rsidRPr="009E2BDB">
        <w:t>企</w:t>
      </w:r>
      <w:proofErr w:type="gramStart"/>
      <w:r w:rsidRPr="009E2BDB">
        <w:t>一策给予</w:t>
      </w:r>
      <w:proofErr w:type="gramEnd"/>
      <w:r w:rsidRPr="009E2BDB">
        <w:t>土地优惠政策。凡享受土地优惠政策的企业不再享受本办法优惠政策。</w:t>
      </w:r>
    </w:p>
    <w:p w:rsidR="009E2BDB" w:rsidRPr="009E2BDB" w:rsidRDefault="009E2BDB" w:rsidP="009E2BDB">
      <w:r w:rsidRPr="009E2BDB">
        <w:t>第九条</w:t>
      </w:r>
      <w:r w:rsidRPr="009E2BDB">
        <w:t xml:space="preserve"> </w:t>
      </w:r>
      <w:r w:rsidRPr="009E2BDB">
        <w:t>入驻企业的资格由海棠湾管理委员会进行认定。入驻企业与海棠湾管理委员会签订入驻协议，入驻企业承诺不足</w:t>
      </w:r>
      <w:r w:rsidRPr="009E2BDB">
        <w:t>10</w:t>
      </w:r>
      <w:r w:rsidRPr="009E2BDB">
        <w:t>年迁出海棠湾或抽逃注册资本的，应全额退还已按本办法给予的奖励。</w:t>
      </w:r>
      <w:r w:rsidRPr="009E2BDB">
        <w:t> </w:t>
      </w:r>
      <w:r w:rsidRPr="009E2BDB">
        <w:br/>
      </w:r>
      <w:r w:rsidRPr="009E2BDB">
        <w:t xml:space="preserve">　　企业所购置的房产，</w:t>
      </w:r>
      <w:r w:rsidRPr="009E2BDB">
        <w:t>5</w:t>
      </w:r>
      <w:r w:rsidRPr="009E2BDB">
        <w:t>年内不得对外出售。企业在享受租房补助期间，不得将自用办公用房出租、转租或改变其用途。违反上述规定的，应当退还已获得的补助。</w:t>
      </w:r>
    </w:p>
    <w:p w:rsidR="009E2BDB" w:rsidRPr="009E2BDB" w:rsidRDefault="009E2BDB" w:rsidP="009E2BDB">
      <w:r w:rsidRPr="009E2BDB">
        <w:t>第十条</w:t>
      </w:r>
      <w:r w:rsidRPr="009E2BDB">
        <w:t xml:space="preserve"> </w:t>
      </w:r>
      <w:r w:rsidRPr="009E2BDB">
        <w:t>奖励资金每年申报和审核拨付一次，原则上每家企业每年获得的奖励资金不得超过该企业当年缴税三亚市地方分享部分，如当年企业应获得的奖励</w:t>
      </w:r>
      <w:proofErr w:type="gramStart"/>
      <w:r w:rsidRPr="009E2BDB">
        <w:t>金超过</w:t>
      </w:r>
      <w:proofErr w:type="gramEnd"/>
      <w:r w:rsidRPr="009E2BDB">
        <w:t>该企业当年缴税三亚地方分享部分，超过部分可在以后年度获得的奖励金低于当年缴税三亚地方分享部分时再予以奖励。</w:t>
      </w:r>
    </w:p>
    <w:p w:rsidR="009E2BDB" w:rsidRPr="009E2BDB" w:rsidRDefault="009E2BDB" w:rsidP="009E2BDB">
      <w:r w:rsidRPr="009E2BDB">
        <w:t>第十一条</w:t>
      </w:r>
      <w:r w:rsidRPr="009E2BDB">
        <w:t xml:space="preserve"> </w:t>
      </w:r>
      <w:r w:rsidRPr="009E2BDB">
        <w:t>本办法由三亚市海棠湾管委会会同市财政局负责解释，并共同制定实施细则组织落实。</w:t>
      </w:r>
    </w:p>
    <w:p w:rsidR="009E2BDB" w:rsidRPr="009E2BDB" w:rsidRDefault="009E2BDB" w:rsidP="009E2BDB">
      <w:r w:rsidRPr="009E2BDB">
        <w:t>第十二条</w:t>
      </w:r>
      <w:r w:rsidRPr="009E2BDB">
        <w:t xml:space="preserve"> </w:t>
      </w:r>
      <w:r w:rsidRPr="009E2BDB">
        <w:t>本办法从印发之日起实施。</w:t>
      </w:r>
      <w:r w:rsidRPr="009E2BDB">
        <w:rPr>
          <w:vertAlign w:val="superscript"/>
        </w:rPr>
        <w:t> [1]</w:t>
      </w:r>
      <w:bookmarkStart w:id="1" w:name="ref_[1]_16477344"/>
      <w:r w:rsidRPr="009E2BDB">
        <w:t> </w:t>
      </w:r>
      <w:bookmarkEnd w:id="1"/>
    </w:p>
    <w:p w:rsidR="00817ADE" w:rsidRDefault="00817ADE"/>
    <w:sectPr w:rsidR="00817A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BDB"/>
    <w:rsid w:val="00817ADE"/>
    <w:rsid w:val="009E2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9991F0-0F43-41E8-BF9F-CBA2B18E9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E2BD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5716767">
      <w:bodyDiv w:val="1"/>
      <w:marLeft w:val="0"/>
      <w:marRight w:val="0"/>
      <w:marTop w:val="0"/>
      <w:marBottom w:val="0"/>
      <w:divBdr>
        <w:top w:val="none" w:sz="0" w:space="0" w:color="auto"/>
        <w:left w:val="none" w:sz="0" w:space="0" w:color="auto"/>
        <w:bottom w:val="none" w:sz="0" w:space="0" w:color="auto"/>
        <w:right w:val="none" w:sz="0" w:space="0" w:color="auto"/>
      </w:divBdr>
      <w:divsChild>
        <w:div w:id="1282107139">
          <w:marLeft w:val="0"/>
          <w:marRight w:val="0"/>
          <w:marTop w:val="150"/>
          <w:marBottom w:val="150"/>
          <w:divBdr>
            <w:top w:val="none" w:sz="0" w:space="0" w:color="auto"/>
            <w:left w:val="none" w:sz="0" w:space="0" w:color="auto"/>
            <w:bottom w:val="none" w:sz="0" w:space="0" w:color="auto"/>
            <w:right w:val="none" w:sz="0" w:space="0" w:color="auto"/>
          </w:divBdr>
        </w:div>
        <w:div w:id="596983882">
          <w:marLeft w:val="0"/>
          <w:marRight w:val="0"/>
          <w:marTop w:val="0"/>
          <w:marBottom w:val="225"/>
          <w:divBdr>
            <w:top w:val="none" w:sz="0" w:space="0" w:color="auto"/>
            <w:left w:val="none" w:sz="0" w:space="0" w:color="auto"/>
            <w:bottom w:val="none" w:sz="0" w:space="0" w:color="auto"/>
            <w:right w:val="none" w:sz="0" w:space="0" w:color="auto"/>
          </w:divBdr>
          <w:divsChild>
            <w:div w:id="266354253">
              <w:marLeft w:val="0"/>
              <w:marRight w:val="0"/>
              <w:marTop w:val="0"/>
              <w:marBottom w:val="225"/>
              <w:divBdr>
                <w:top w:val="none" w:sz="0" w:space="0" w:color="auto"/>
                <w:left w:val="none" w:sz="0" w:space="0" w:color="auto"/>
                <w:bottom w:val="none" w:sz="0" w:space="0" w:color="auto"/>
                <w:right w:val="none" w:sz="0" w:space="0" w:color="auto"/>
              </w:divBdr>
            </w:div>
          </w:divsChild>
        </w:div>
        <w:div w:id="1965621456">
          <w:marLeft w:val="0"/>
          <w:marRight w:val="0"/>
          <w:marTop w:val="0"/>
          <w:marBottom w:val="225"/>
          <w:divBdr>
            <w:top w:val="none" w:sz="0" w:space="0" w:color="auto"/>
            <w:left w:val="none" w:sz="0" w:space="0" w:color="auto"/>
            <w:bottom w:val="none" w:sz="0" w:space="0" w:color="auto"/>
            <w:right w:val="none" w:sz="0" w:space="0" w:color="auto"/>
          </w:divBdr>
        </w:div>
        <w:div w:id="825783490">
          <w:marLeft w:val="0"/>
          <w:marRight w:val="0"/>
          <w:marTop w:val="0"/>
          <w:marBottom w:val="225"/>
          <w:divBdr>
            <w:top w:val="none" w:sz="0" w:space="0" w:color="auto"/>
            <w:left w:val="none" w:sz="0" w:space="0" w:color="auto"/>
            <w:bottom w:val="none" w:sz="0" w:space="0" w:color="auto"/>
            <w:right w:val="none" w:sz="0" w:space="0" w:color="auto"/>
          </w:divBdr>
        </w:div>
        <w:div w:id="1414861679">
          <w:marLeft w:val="0"/>
          <w:marRight w:val="0"/>
          <w:marTop w:val="0"/>
          <w:marBottom w:val="225"/>
          <w:divBdr>
            <w:top w:val="none" w:sz="0" w:space="0" w:color="auto"/>
            <w:left w:val="none" w:sz="0" w:space="0" w:color="auto"/>
            <w:bottom w:val="none" w:sz="0" w:space="0" w:color="auto"/>
            <w:right w:val="none" w:sz="0" w:space="0" w:color="auto"/>
          </w:divBdr>
        </w:div>
        <w:div w:id="554897747">
          <w:marLeft w:val="0"/>
          <w:marRight w:val="0"/>
          <w:marTop w:val="0"/>
          <w:marBottom w:val="225"/>
          <w:divBdr>
            <w:top w:val="none" w:sz="0" w:space="0" w:color="auto"/>
            <w:left w:val="none" w:sz="0" w:space="0" w:color="auto"/>
            <w:bottom w:val="none" w:sz="0" w:space="0" w:color="auto"/>
            <w:right w:val="none" w:sz="0" w:space="0" w:color="auto"/>
          </w:divBdr>
        </w:div>
        <w:div w:id="941301074">
          <w:marLeft w:val="0"/>
          <w:marRight w:val="0"/>
          <w:marTop w:val="0"/>
          <w:marBottom w:val="225"/>
          <w:divBdr>
            <w:top w:val="none" w:sz="0" w:space="0" w:color="auto"/>
            <w:left w:val="none" w:sz="0" w:space="0" w:color="auto"/>
            <w:bottom w:val="none" w:sz="0" w:space="0" w:color="auto"/>
            <w:right w:val="none" w:sz="0" w:space="0" w:color="auto"/>
          </w:divBdr>
        </w:div>
        <w:div w:id="1532111091">
          <w:marLeft w:val="0"/>
          <w:marRight w:val="0"/>
          <w:marTop w:val="0"/>
          <w:marBottom w:val="225"/>
          <w:divBdr>
            <w:top w:val="none" w:sz="0" w:space="0" w:color="auto"/>
            <w:left w:val="none" w:sz="0" w:space="0" w:color="auto"/>
            <w:bottom w:val="none" w:sz="0" w:space="0" w:color="auto"/>
            <w:right w:val="none" w:sz="0" w:space="0" w:color="auto"/>
          </w:divBdr>
        </w:div>
        <w:div w:id="250746825">
          <w:marLeft w:val="0"/>
          <w:marRight w:val="0"/>
          <w:marTop w:val="0"/>
          <w:marBottom w:val="225"/>
          <w:divBdr>
            <w:top w:val="none" w:sz="0" w:space="0" w:color="auto"/>
            <w:left w:val="none" w:sz="0" w:space="0" w:color="auto"/>
            <w:bottom w:val="none" w:sz="0" w:space="0" w:color="auto"/>
            <w:right w:val="none" w:sz="0" w:space="0" w:color="auto"/>
          </w:divBdr>
        </w:div>
        <w:div w:id="423767308">
          <w:marLeft w:val="0"/>
          <w:marRight w:val="0"/>
          <w:marTop w:val="0"/>
          <w:marBottom w:val="225"/>
          <w:divBdr>
            <w:top w:val="none" w:sz="0" w:space="0" w:color="auto"/>
            <w:left w:val="none" w:sz="0" w:space="0" w:color="auto"/>
            <w:bottom w:val="none" w:sz="0" w:space="0" w:color="auto"/>
            <w:right w:val="none" w:sz="0" w:space="0" w:color="auto"/>
          </w:divBdr>
        </w:div>
        <w:div w:id="820119624">
          <w:marLeft w:val="0"/>
          <w:marRight w:val="0"/>
          <w:marTop w:val="0"/>
          <w:marBottom w:val="225"/>
          <w:divBdr>
            <w:top w:val="none" w:sz="0" w:space="0" w:color="auto"/>
            <w:left w:val="none" w:sz="0" w:space="0" w:color="auto"/>
            <w:bottom w:val="none" w:sz="0" w:space="0" w:color="auto"/>
            <w:right w:val="none" w:sz="0" w:space="0" w:color="auto"/>
          </w:divBdr>
        </w:div>
        <w:div w:id="760372759">
          <w:marLeft w:val="0"/>
          <w:marRight w:val="0"/>
          <w:marTop w:val="0"/>
          <w:marBottom w:val="225"/>
          <w:divBdr>
            <w:top w:val="none" w:sz="0" w:space="0" w:color="auto"/>
            <w:left w:val="none" w:sz="0" w:space="0" w:color="auto"/>
            <w:bottom w:val="none" w:sz="0" w:space="0" w:color="auto"/>
            <w:right w:val="none" w:sz="0" w:space="0" w:color="auto"/>
          </w:divBdr>
        </w:div>
        <w:div w:id="1079061778">
          <w:marLeft w:val="0"/>
          <w:marRight w:val="0"/>
          <w:marTop w:val="0"/>
          <w:marBottom w:val="225"/>
          <w:divBdr>
            <w:top w:val="none" w:sz="0" w:space="0" w:color="auto"/>
            <w:left w:val="none" w:sz="0" w:space="0" w:color="auto"/>
            <w:bottom w:val="none" w:sz="0" w:space="0" w:color="auto"/>
            <w:right w:val="none" w:sz="0" w:space="0" w:color="auto"/>
          </w:divBdr>
        </w:div>
        <w:div w:id="471757444">
          <w:marLeft w:val="0"/>
          <w:marRight w:val="0"/>
          <w:marTop w:val="0"/>
          <w:marBottom w:val="225"/>
          <w:divBdr>
            <w:top w:val="none" w:sz="0" w:space="0" w:color="auto"/>
            <w:left w:val="none" w:sz="0" w:space="0" w:color="auto"/>
            <w:bottom w:val="none" w:sz="0" w:space="0" w:color="auto"/>
            <w:right w:val="none" w:sz="0" w:space="0" w:color="auto"/>
          </w:divBdr>
        </w:div>
        <w:div w:id="1533960894">
          <w:marLeft w:val="0"/>
          <w:marRight w:val="0"/>
          <w:marTop w:val="0"/>
          <w:marBottom w:val="225"/>
          <w:divBdr>
            <w:top w:val="none" w:sz="0" w:space="0" w:color="auto"/>
            <w:left w:val="none" w:sz="0" w:space="0" w:color="auto"/>
            <w:bottom w:val="none" w:sz="0" w:space="0" w:color="auto"/>
            <w:right w:val="none" w:sz="0" w:space="0" w:color="auto"/>
          </w:divBdr>
        </w:div>
        <w:div w:id="712117850">
          <w:marLeft w:val="0"/>
          <w:marRight w:val="0"/>
          <w:marTop w:val="0"/>
          <w:marBottom w:val="225"/>
          <w:divBdr>
            <w:top w:val="none" w:sz="0" w:space="0" w:color="auto"/>
            <w:left w:val="none" w:sz="0" w:space="0" w:color="auto"/>
            <w:bottom w:val="none" w:sz="0" w:space="0" w:color="auto"/>
            <w:right w:val="none" w:sz="0" w:space="0" w:color="auto"/>
          </w:divBdr>
        </w:div>
        <w:div w:id="402528259">
          <w:marLeft w:val="0"/>
          <w:marRight w:val="0"/>
          <w:marTop w:val="0"/>
          <w:marBottom w:val="225"/>
          <w:divBdr>
            <w:top w:val="none" w:sz="0" w:space="0" w:color="auto"/>
            <w:left w:val="none" w:sz="0" w:space="0" w:color="auto"/>
            <w:bottom w:val="none" w:sz="0" w:space="0" w:color="auto"/>
            <w:right w:val="none" w:sz="0" w:space="0" w:color="auto"/>
          </w:divBdr>
        </w:div>
        <w:div w:id="700519863">
          <w:marLeft w:val="0"/>
          <w:marRight w:val="0"/>
          <w:marTop w:val="0"/>
          <w:marBottom w:val="225"/>
          <w:divBdr>
            <w:top w:val="none" w:sz="0" w:space="0" w:color="auto"/>
            <w:left w:val="none" w:sz="0" w:space="0" w:color="auto"/>
            <w:bottom w:val="none" w:sz="0" w:space="0" w:color="auto"/>
            <w:right w:val="none" w:sz="0" w:space="0" w:color="auto"/>
          </w:divBdr>
        </w:div>
        <w:div w:id="471755945">
          <w:marLeft w:val="0"/>
          <w:marRight w:val="0"/>
          <w:marTop w:val="0"/>
          <w:marBottom w:val="225"/>
          <w:divBdr>
            <w:top w:val="none" w:sz="0" w:space="0" w:color="auto"/>
            <w:left w:val="none" w:sz="0" w:space="0" w:color="auto"/>
            <w:bottom w:val="none" w:sz="0" w:space="0" w:color="auto"/>
            <w:right w:val="none" w:sz="0" w:space="0" w:color="auto"/>
          </w:divBdr>
        </w:div>
        <w:div w:id="685910574">
          <w:marLeft w:val="0"/>
          <w:marRight w:val="0"/>
          <w:marTop w:val="0"/>
          <w:marBottom w:val="225"/>
          <w:divBdr>
            <w:top w:val="none" w:sz="0" w:space="0" w:color="auto"/>
            <w:left w:val="none" w:sz="0" w:space="0" w:color="auto"/>
            <w:bottom w:val="none" w:sz="0" w:space="0" w:color="auto"/>
            <w:right w:val="none" w:sz="0" w:space="0" w:color="auto"/>
          </w:divBdr>
        </w:div>
        <w:div w:id="968558999">
          <w:marLeft w:val="0"/>
          <w:marRight w:val="0"/>
          <w:marTop w:val="0"/>
          <w:marBottom w:val="225"/>
          <w:divBdr>
            <w:top w:val="none" w:sz="0" w:space="0" w:color="auto"/>
            <w:left w:val="none" w:sz="0" w:space="0" w:color="auto"/>
            <w:bottom w:val="none" w:sz="0" w:space="0" w:color="auto"/>
            <w:right w:val="none" w:sz="0" w:space="0" w:color="auto"/>
          </w:divBdr>
        </w:div>
        <w:div w:id="55399482">
          <w:marLeft w:val="0"/>
          <w:marRight w:val="0"/>
          <w:marTop w:val="0"/>
          <w:marBottom w:val="225"/>
          <w:divBdr>
            <w:top w:val="none" w:sz="0" w:space="0" w:color="auto"/>
            <w:left w:val="none" w:sz="0" w:space="0" w:color="auto"/>
            <w:bottom w:val="none" w:sz="0" w:space="0" w:color="auto"/>
            <w:right w:val="none" w:sz="0" w:space="0" w:color="auto"/>
          </w:divBdr>
        </w:div>
        <w:div w:id="1578251648">
          <w:marLeft w:val="0"/>
          <w:marRight w:val="0"/>
          <w:marTop w:val="0"/>
          <w:marBottom w:val="225"/>
          <w:divBdr>
            <w:top w:val="none" w:sz="0" w:space="0" w:color="auto"/>
            <w:left w:val="none" w:sz="0" w:space="0" w:color="auto"/>
            <w:bottom w:val="none" w:sz="0" w:space="0" w:color="auto"/>
            <w:right w:val="none" w:sz="0" w:space="0" w:color="auto"/>
          </w:divBdr>
        </w:div>
        <w:div w:id="69621304">
          <w:marLeft w:val="0"/>
          <w:marRight w:val="0"/>
          <w:marTop w:val="0"/>
          <w:marBottom w:val="225"/>
          <w:divBdr>
            <w:top w:val="none" w:sz="0" w:space="0" w:color="auto"/>
            <w:left w:val="none" w:sz="0" w:space="0" w:color="auto"/>
            <w:bottom w:val="none" w:sz="0" w:space="0" w:color="auto"/>
            <w:right w:val="none" w:sz="0" w:space="0" w:color="auto"/>
          </w:divBdr>
        </w:div>
        <w:div w:id="1067341903">
          <w:marLeft w:val="0"/>
          <w:marRight w:val="0"/>
          <w:marTop w:val="0"/>
          <w:marBottom w:val="225"/>
          <w:divBdr>
            <w:top w:val="none" w:sz="0" w:space="0" w:color="auto"/>
            <w:left w:val="none" w:sz="0" w:space="0" w:color="auto"/>
            <w:bottom w:val="none" w:sz="0" w:space="0" w:color="auto"/>
            <w:right w:val="none" w:sz="0" w:space="0" w:color="auto"/>
          </w:divBdr>
        </w:div>
        <w:div w:id="1615331828">
          <w:marLeft w:val="0"/>
          <w:marRight w:val="0"/>
          <w:marTop w:val="0"/>
          <w:marBottom w:val="225"/>
          <w:divBdr>
            <w:top w:val="none" w:sz="0" w:space="0" w:color="auto"/>
            <w:left w:val="none" w:sz="0" w:space="0" w:color="auto"/>
            <w:bottom w:val="none" w:sz="0" w:space="0" w:color="auto"/>
            <w:right w:val="none" w:sz="0" w:space="0" w:color="auto"/>
          </w:divBdr>
        </w:div>
        <w:div w:id="2095323014">
          <w:marLeft w:val="0"/>
          <w:marRight w:val="0"/>
          <w:marTop w:val="0"/>
          <w:marBottom w:val="225"/>
          <w:divBdr>
            <w:top w:val="none" w:sz="0" w:space="0" w:color="auto"/>
            <w:left w:val="none" w:sz="0" w:space="0" w:color="auto"/>
            <w:bottom w:val="none" w:sz="0" w:space="0" w:color="auto"/>
            <w:right w:val="none" w:sz="0" w:space="0" w:color="auto"/>
          </w:divBdr>
        </w:div>
        <w:div w:id="1980839087">
          <w:marLeft w:val="0"/>
          <w:marRight w:val="0"/>
          <w:marTop w:val="0"/>
          <w:marBottom w:val="225"/>
          <w:divBdr>
            <w:top w:val="none" w:sz="0" w:space="0" w:color="auto"/>
            <w:left w:val="none" w:sz="0" w:space="0" w:color="auto"/>
            <w:bottom w:val="none" w:sz="0" w:space="0" w:color="auto"/>
            <w:right w:val="none" w:sz="0" w:space="0" w:color="auto"/>
          </w:divBdr>
        </w:div>
        <w:div w:id="945429307">
          <w:marLeft w:val="0"/>
          <w:marRight w:val="0"/>
          <w:marTop w:val="0"/>
          <w:marBottom w:val="225"/>
          <w:divBdr>
            <w:top w:val="none" w:sz="0" w:space="0" w:color="auto"/>
            <w:left w:val="none" w:sz="0" w:space="0" w:color="auto"/>
            <w:bottom w:val="none" w:sz="0" w:space="0" w:color="auto"/>
            <w:right w:val="none" w:sz="0" w:space="0" w:color="auto"/>
          </w:divBdr>
        </w:div>
        <w:div w:id="1083259919">
          <w:marLeft w:val="0"/>
          <w:marRight w:val="0"/>
          <w:marTop w:val="0"/>
          <w:marBottom w:val="225"/>
          <w:divBdr>
            <w:top w:val="none" w:sz="0" w:space="0" w:color="auto"/>
            <w:left w:val="none" w:sz="0" w:space="0" w:color="auto"/>
            <w:bottom w:val="none" w:sz="0" w:space="0" w:color="auto"/>
            <w:right w:val="none" w:sz="0" w:space="0" w:color="auto"/>
          </w:divBdr>
        </w:div>
        <w:div w:id="483203996">
          <w:marLeft w:val="0"/>
          <w:marRight w:val="0"/>
          <w:marTop w:val="0"/>
          <w:marBottom w:val="225"/>
          <w:divBdr>
            <w:top w:val="none" w:sz="0" w:space="0" w:color="auto"/>
            <w:left w:val="none" w:sz="0" w:space="0" w:color="auto"/>
            <w:bottom w:val="none" w:sz="0" w:space="0" w:color="auto"/>
            <w:right w:val="none" w:sz="0" w:space="0" w:color="auto"/>
          </w:divBdr>
        </w:div>
        <w:div w:id="1250775461">
          <w:marLeft w:val="0"/>
          <w:marRight w:val="0"/>
          <w:marTop w:val="0"/>
          <w:marBottom w:val="225"/>
          <w:divBdr>
            <w:top w:val="none" w:sz="0" w:space="0" w:color="auto"/>
            <w:left w:val="none" w:sz="0" w:space="0" w:color="auto"/>
            <w:bottom w:val="none" w:sz="0" w:space="0" w:color="auto"/>
            <w:right w:val="none" w:sz="0" w:space="0" w:color="auto"/>
          </w:divBdr>
        </w:div>
        <w:div w:id="1104157318">
          <w:marLeft w:val="0"/>
          <w:marRight w:val="0"/>
          <w:marTop w:val="0"/>
          <w:marBottom w:val="225"/>
          <w:divBdr>
            <w:top w:val="none" w:sz="0" w:space="0" w:color="auto"/>
            <w:left w:val="none" w:sz="0" w:space="0" w:color="auto"/>
            <w:bottom w:val="none" w:sz="0" w:space="0" w:color="auto"/>
            <w:right w:val="none" w:sz="0" w:space="0" w:color="auto"/>
          </w:divBdr>
        </w:div>
        <w:div w:id="590503389">
          <w:marLeft w:val="0"/>
          <w:marRight w:val="0"/>
          <w:marTop w:val="0"/>
          <w:marBottom w:val="225"/>
          <w:divBdr>
            <w:top w:val="none" w:sz="0" w:space="0" w:color="auto"/>
            <w:left w:val="none" w:sz="0" w:space="0" w:color="auto"/>
            <w:bottom w:val="none" w:sz="0" w:space="0" w:color="auto"/>
            <w:right w:val="none" w:sz="0" w:space="0" w:color="auto"/>
          </w:divBdr>
        </w:div>
        <w:div w:id="39524627">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aike.baidu.com/item/%E6%B3%95%E4%BA%BA/60843"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359</Words>
  <Characters>2048</Characters>
  <Application>Microsoft Office Word</Application>
  <DocSecurity>0</DocSecurity>
  <Lines>17</Lines>
  <Paragraphs>4</Paragraphs>
  <ScaleCrop>false</ScaleCrop>
  <Company>Microsoft</Company>
  <LinksUpToDate>false</LinksUpToDate>
  <CharactersWithSpaces>2403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2018-05-09T07:21:00Z</dcterms:created>
  <dcterms:modified xsi:type="dcterms:W3CDTF">2018-05-09T07:22:00Z</dcterms:modified>
</cp:coreProperties>
</file>