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33" w:rsidRPr="001C6833" w:rsidRDefault="001C6833" w:rsidP="001C6833">
      <w:pPr>
        <w:widowControl/>
        <w:spacing w:line="480" w:lineRule="atLeast"/>
        <w:jc w:val="center"/>
        <w:outlineLvl w:val="2"/>
        <w:rPr>
          <w:rFonts w:ascii="微软雅黑" w:eastAsia="微软雅黑" w:hAnsi="微软雅黑" w:cs="宋体"/>
          <w:b/>
          <w:bCs/>
          <w:color w:val="CB0502"/>
          <w:kern w:val="0"/>
          <w:sz w:val="30"/>
          <w:szCs w:val="30"/>
        </w:rPr>
      </w:pPr>
      <w:r w:rsidRPr="001C6833">
        <w:rPr>
          <w:rFonts w:ascii="微软雅黑" w:eastAsia="微软雅黑" w:hAnsi="微软雅黑" w:cs="宋体" w:hint="eastAsia"/>
          <w:b/>
          <w:bCs/>
          <w:color w:val="CB0502"/>
          <w:kern w:val="0"/>
          <w:sz w:val="30"/>
          <w:szCs w:val="30"/>
        </w:rPr>
        <w:t>关于印发《济南市农业龙头企业认定办法》（试行）等若干办法的通知</w:t>
      </w:r>
    </w:p>
    <w:p w:rsidR="001C6833" w:rsidRPr="001C6833" w:rsidRDefault="001C6833" w:rsidP="001C6833">
      <w:pPr>
        <w:widowControl/>
        <w:spacing w:line="480" w:lineRule="atLeast"/>
        <w:jc w:val="center"/>
        <w:rPr>
          <w:rFonts w:ascii="微软雅黑" w:eastAsia="微软雅黑" w:hAnsi="微软雅黑" w:cs="宋体"/>
          <w:color w:val="333333"/>
          <w:kern w:val="0"/>
          <w:szCs w:val="21"/>
        </w:rPr>
      </w:pPr>
      <w:r w:rsidRPr="001C6833">
        <w:rPr>
          <w:rFonts w:ascii="微软雅黑" w:eastAsia="微软雅黑" w:hAnsi="微软雅黑" w:cs="宋体" w:hint="eastAsia"/>
          <w:color w:val="333333"/>
          <w:kern w:val="0"/>
          <w:szCs w:val="21"/>
        </w:rPr>
        <w:t>作者：市农业局  发布日期：2010-09-13           浏览次数：6         字号：[</w:t>
      </w:r>
      <w:hyperlink r:id="rId4" w:history="1">
        <w:r w:rsidRPr="001C6833">
          <w:rPr>
            <w:rFonts w:ascii="微软雅黑" w:eastAsia="微软雅黑" w:hAnsi="微软雅黑" w:cs="宋体" w:hint="eastAsia"/>
            <w:color w:val="000000"/>
            <w:kern w:val="0"/>
            <w:szCs w:val="21"/>
          </w:rPr>
          <w:t>大</w:t>
        </w:r>
      </w:hyperlink>
      <w:r w:rsidRPr="001C6833">
        <w:rPr>
          <w:rFonts w:ascii="微软雅黑" w:eastAsia="微软雅黑" w:hAnsi="微软雅黑" w:cs="宋体" w:hint="eastAsia"/>
          <w:color w:val="333333"/>
          <w:kern w:val="0"/>
          <w:szCs w:val="21"/>
        </w:rPr>
        <w:t>    </w:t>
      </w:r>
      <w:hyperlink r:id="rId5" w:history="1">
        <w:r w:rsidRPr="001C6833">
          <w:rPr>
            <w:rFonts w:ascii="微软雅黑" w:eastAsia="微软雅黑" w:hAnsi="微软雅黑" w:cs="宋体" w:hint="eastAsia"/>
            <w:color w:val="000000"/>
            <w:kern w:val="0"/>
            <w:szCs w:val="21"/>
          </w:rPr>
          <w:t>中</w:t>
        </w:r>
      </w:hyperlink>
      <w:r w:rsidRPr="001C6833">
        <w:rPr>
          <w:rFonts w:ascii="微软雅黑" w:eastAsia="微软雅黑" w:hAnsi="微软雅黑" w:cs="宋体" w:hint="eastAsia"/>
          <w:color w:val="333333"/>
          <w:kern w:val="0"/>
          <w:szCs w:val="21"/>
        </w:rPr>
        <w:t>    </w:t>
      </w:r>
      <w:hyperlink r:id="rId6" w:history="1">
        <w:r w:rsidRPr="001C6833">
          <w:rPr>
            <w:rFonts w:ascii="微软雅黑" w:eastAsia="微软雅黑" w:hAnsi="微软雅黑" w:cs="宋体" w:hint="eastAsia"/>
            <w:color w:val="000000"/>
            <w:kern w:val="0"/>
            <w:szCs w:val="21"/>
          </w:rPr>
          <w:t>小</w:t>
        </w:r>
      </w:hyperlink>
      <w:r w:rsidRPr="001C6833">
        <w:rPr>
          <w:rFonts w:ascii="微软雅黑" w:eastAsia="微软雅黑" w:hAnsi="微软雅黑" w:cs="宋体" w:hint="eastAsia"/>
          <w:color w:val="333333"/>
          <w:kern w:val="0"/>
          <w:szCs w:val="21"/>
        </w:rPr>
        <w:t>]</w:t>
      </w:r>
    </w:p>
    <w:p w:rsidR="001C6833" w:rsidRPr="001C6833" w:rsidRDefault="001C6833" w:rsidP="001C6833">
      <w:pPr>
        <w:widowControl/>
        <w:spacing w:line="480" w:lineRule="atLeast"/>
        <w:jc w:val="left"/>
        <w:rPr>
          <w:rFonts w:ascii="微软雅黑" w:eastAsia="微软雅黑" w:hAnsi="微软雅黑" w:cs="宋体"/>
          <w:color w:val="333333"/>
          <w:kern w:val="0"/>
          <w:sz w:val="24"/>
          <w:szCs w:val="24"/>
        </w:rPr>
      </w:pPr>
      <w:r w:rsidRPr="001C6833">
        <w:rPr>
          <w:rFonts w:ascii="微软雅黑" w:eastAsia="微软雅黑" w:hAnsi="微软雅黑" w:cs="宋体" w:hint="eastAsia"/>
          <w:color w:val="333333"/>
          <w:kern w:val="0"/>
          <w:sz w:val="24"/>
          <w:szCs w:val="24"/>
        </w:rPr>
        <w:t>济南市农业龙头企业认定办法</w:t>
      </w:r>
      <w:r w:rsidRPr="001C6833">
        <w:rPr>
          <w:rFonts w:ascii="微软雅黑" w:eastAsia="微软雅黑" w:hAnsi="微软雅黑" w:cs="宋体" w:hint="eastAsia"/>
          <w:color w:val="333333"/>
          <w:kern w:val="0"/>
          <w:sz w:val="24"/>
          <w:szCs w:val="24"/>
        </w:rPr>
        <w:br/>
        <w:t>（试行）</w:t>
      </w:r>
    </w:p>
    <w:p w:rsidR="001C6833" w:rsidRDefault="001C6833" w:rsidP="001C6833">
      <w:pPr>
        <w:widowControl/>
        <w:spacing w:line="480" w:lineRule="atLeast"/>
        <w:jc w:val="left"/>
        <w:rPr>
          <w:rFonts w:ascii="微软雅黑" w:eastAsia="微软雅黑" w:hAnsi="微软雅黑" w:cs="宋体"/>
          <w:color w:val="333333"/>
          <w:kern w:val="0"/>
          <w:sz w:val="24"/>
          <w:szCs w:val="24"/>
        </w:rPr>
      </w:pPr>
      <w:r w:rsidRPr="001C6833">
        <w:rPr>
          <w:rFonts w:ascii="微软雅黑" w:eastAsia="微软雅黑" w:hAnsi="微软雅黑" w:cs="宋体" w:hint="eastAsia"/>
          <w:color w:val="333333"/>
          <w:kern w:val="0"/>
          <w:sz w:val="24"/>
          <w:szCs w:val="24"/>
        </w:rPr>
        <w:t>第一章 总 则</w:t>
      </w:r>
      <w:r w:rsidRPr="001C6833">
        <w:rPr>
          <w:rFonts w:ascii="微软雅黑" w:eastAsia="微软雅黑" w:hAnsi="微软雅黑" w:cs="宋体" w:hint="eastAsia"/>
          <w:color w:val="333333"/>
          <w:kern w:val="0"/>
          <w:sz w:val="24"/>
          <w:szCs w:val="24"/>
        </w:rPr>
        <w:br/>
        <w:t>第一条 为进一步规范我市农业产业化经营市级农业龙头企业（以下简称市级农业龙头企业）的认定管理工作，加强对市级农业龙头企业的服务与支持，根据党中央、国务院和省委、省政府有关文件精神，按照农业部等八部门联合下发的《关于扶持农业产业化经营重点龙头企业的意见》（农经发〔2000〕8号）、《农业产业化国家重点龙头企业认定和运行监测管理暂行办法》（农经发〔2001〕4号）,以及济南市人民政府《关于扶持农业龙头企业发展促进农业产业化经营的意见》（济政发[2003]23号）的有关要求和规定，结合我市实际，制定本办法。</w:t>
      </w:r>
      <w:r w:rsidRPr="001C6833">
        <w:rPr>
          <w:rFonts w:ascii="微软雅黑" w:eastAsia="微软雅黑" w:hAnsi="微软雅黑" w:cs="宋体" w:hint="eastAsia"/>
          <w:color w:val="333333"/>
          <w:kern w:val="0"/>
          <w:sz w:val="24"/>
          <w:szCs w:val="24"/>
        </w:rPr>
        <w:br/>
        <w:t>第二条 市级农业龙头企业是指以农产品种植、养殖、生产、加工、流通、观光农业或为农业生产经营服务为主业，通过各种利益联结机制与农户相联系，带动农户进入市场，使农产品种植、养殖、生产、加工、销售、服务等有机结合、相互促进，在规模和经营指标上达到规定标准,经市农业产业化经营工作领导小组（以下简称领导小组）认定的企业。</w:t>
      </w:r>
      <w:r w:rsidRPr="001C6833">
        <w:rPr>
          <w:rFonts w:ascii="微软雅黑" w:eastAsia="微软雅黑" w:hAnsi="微软雅黑" w:cs="宋体" w:hint="eastAsia"/>
          <w:color w:val="333333"/>
          <w:kern w:val="0"/>
          <w:sz w:val="24"/>
          <w:szCs w:val="24"/>
        </w:rPr>
        <w:br/>
        <w:t>第三条 市级农业龙头企业的申报、认定坚持公开、公平、公正原则。</w:t>
      </w:r>
      <w:r w:rsidRPr="001C6833">
        <w:rPr>
          <w:rFonts w:ascii="微软雅黑" w:eastAsia="微软雅黑" w:hAnsi="微软雅黑" w:cs="宋体" w:hint="eastAsia"/>
          <w:color w:val="333333"/>
          <w:kern w:val="0"/>
          <w:sz w:val="24"/>
          <w:szCs w:val="24"/>
        </w:rPr>
        <w:br/>
        <w:t>第四条 市财政设立农业产业化专项扶持资金，按照有关办法规定对市级农业龙头企业择优扶持。</w:t>
      </w:r>
      <w:r w:rsidRPr="001C6833">
        <w:rPr>
          <w:rFonts w:ascii="微软雅黑" w:eastAsia="微软雅黑" w:hAnsi="微软雅黑" w:cs="宋体" w:hint="eastAsia"/>
          <w:color w:val="333333"/>
          <w:kern w:val="0"/>
          <w:sz w:val="24"/>
          <w:szCs w:val="24"/>
        </w:rPr>
        <w:br/>
      </w:r>
      <w:r w:rsidRPr="001C6833">
        <w:rPr>
          <w:rFonts w:ascii="微软雅黑" w:eastAsia="微软雅黑" w:hAnsi="微软雅黑" w:cs="宋体" w:hint="eastAsia"/>
          <w:color w:val="333333"/>
          <w:kern w:val="0"/>
          <w:sz w:val="24"/>
          <w:szCs w:val="24"/>
        </w:rPr>
        <w:lastRenderedPageBreak/>
        <w:t>第五条 凡申请市级农业龙头企业的，适用本办法。 </w:t>
      </w:r>
      <w:r w:rsidRPr="001C6833">
        <w:rPr>
          <w:rFonts w:ascii="微软雅黑" w:eastAsia="微软雅黑" w:hAnsi="微软雅黑" w:cs="宋体" w:hint="eastAsia"/>
          <w:color w:val="333333"/>
          <w:kern w:val="0"/>
          <w:sz w:val="24"/>
          <w:szCs w:val="24"/>
        </w:rPr>
        <w:br/>
        <w:t>第二章 申报条件</w:t>
      </w:r>
      <w:r w:rsidRPr="001C6833">
        <w:rPr>
          <w:rFonts w:ascii="微软雅黑" w:eastAsia="微软雅黑" w:hAnsi="微软雅黑" w:cs="宋体" w:hint="eastAsia"/>
          <w:color w:val="333333"/>
          <w:kern w:val="0"/>
          <w:sz w:val="24"/>
          <w:szCs w:val="24"/>
        </w:rPr>
        <w:br/>
        <w:t>第六条 申报市级农业龙头企业应具备以下基本条件：</w:t>
      </w:r>
      <w:r w:rsidRPr="001C6833">
        <w:rPr>
          <w:rFonts w:ascii="微软雅黑" w:eastAsia="微软雅黑" w:hAnsi="微软雅黑" w:cs="宋体" w:hint="eastAsia"/>
          <w:color w:val="333333"/>
          <w:kern w:val="0"/>
          <w:sz w:val="24"/>
          <w:szCs w:val="24"/>
        </w:rPr>
        <w:br/>
        <w:t>1、企业组织形式 依法在工商行政管理部门登记注册，以农产品种植、养殖、生产、加工、销售、服务、农业观光等为主业的各种所有制企业。</w:t>
      </w:r>
      <w:r w:rsidRPr="001C6833">
        <w:rPr>
          <w:rFonts w:ascii="微软雅黑" w:eastAsia="微软雅黑" w:hAnsi="微软雅黑" w:cs="宋体" w:hint="eastAsia"/>
          <w:color w:val="333333"/>
          <w:kern w:val="0"/>
          <w:sz w:val="24"/>
          <w:szCs w:val="24"/>
        </w:rPr>
        <w:br/>
        <w:t>2、企业规模</w:t>
      </w:r>
      <w:r w:rsidRPr="001C6833">
        <w:rPr>
          <w:rFonts w:ascii="微软雅黑" w:eastAsia="微软雅黑" w:hAnsi="微软雅黑" w:cs="宋体" w:hint="eastAsia"/>
          <w:color w:val="333333"/>
          <w:kern w:val="0"/>
          <w:sz w:val="24"/>
          <w:szCs w:val="24"/>
        </w:rPr>
        <w:br/>
        <w:t>（1）种植类企业 自有基地型企业资产总额800万元以上，固定资产300万元以上，年销售收入1000万元以上；合同收购型企业资产总额500万元以上，固定资产300万元以上，年销售收入1500万元以上；农林工程型企业资产总额2000万元以上，固定资产1000万元以上，年销售收入2000万元以上。</w:t>
      </w:r>
      <w:r w:rsidRPr="001C6833">
        <w:rPr>
          <w:rFonts w:ascii="微软雅黑" w:eastAsia="微软雅黑" w:hAnsi="微软雅黑" w:cs="宋体" w:hint="eastAsia"/>
          <w:color w:val="333333"/>
          <w:kern w:val="0"/>
          <w:sz w:val="24"/>
          <w:szCs w:val="24"/>
        </w:rPr>
        <w:br/>
        <w:t>（2）养殖类企业 资产总额800万元以上，固定资产300万元以上，年销售收入1000万元以上。</w:t>
      </w:r>
      <w:r w:rsidRPr="001C6833">
        <w:rPr>
          <w:rFonts w:ascii="微软雅黑" w:eastAsia="微软雅黑" w:hAnsi="微软雅黑" w:cs="宋体" w:hint="eastAsia"/>
          <w:color w:val="333333"/>
          <w:kern w:val="0"/>
          <w:sz w:val="24"/>
          <w:szCs w:val="24"/>
        </w:rPr>
        <w:br/>
        <w:t>（3）加工类企业 本地原料为主企业资产总额800万元以上，固定资产500万元以上，年销售收入1000万元以上；外地原料为主企业资产总额3000万元以上，固定资产2000万元以上，年销售收入5000万元以上。</w:t>
      </w:r>
      <w:r w:rsidRPr="001C6833">
        <w:rPr>
          <w:rFonts w:ascii="微软雅黑" w:eastAsia="微软雅黑" w:hAnsi="微软雅黑" w:cs="宋体" w:hint="eastAsia"/>
          <w:color w:val="333333"/>
          <w:kern w:val="0"/>
          <w:sz w:val="24"/>
          <w:szCs w:val="24"/>
        </w:rPr>
        <w:br/>
        <w:t>（4）科技类企业 资产总额500万元以上，固定资产300万元以上，年销售收入600万元以上，自己研发的新产品销售收入占全部销售收入的60％以上。</w:t>
      </w:r>
      <w:r w:rsidRPr="001C6833">
        <w:rPr>
          <w:rFonts w:ascii="微软雅黑" w:eastAsia="微软雅黑" w:hAnsi="微软雅黑" w:cs="宋体" w:hint="eastAsia"/>
          <w:color w:val="333333"/>
          <w:kern w:val="0"/>
          <w:sz w:val="24"/>
          <w:szCs w:val="24"/>
        </w:rPr>
        <w:br/>
        <w:t>（5）运销类企业 资产总额500万元以上，固定资产300万元以上，年销售收入1000万元以上。仓库1000㎡以上，低温储藏库1000㎡以上。</w:t>
      </w:r>
      <w:r w:rsidRPr="001C6833">
        <w:rPr>
          <w:rFonts w:ascii="微软雅黑" w:eastAsia="微软雅黑" w:hAnsi="微软雅黑" w:cs="宋体" w:hint="eastAsia"/>
          <w:color w:val="333333"/>
          <w:kern w:val="0"/>
          <w:sz w:val="24"/>
          <w:szCs w:val="24"/>
        </w:rPr>
        <w:br/>
        <w:t>（6）市场类企业 非产地批发市场规模达到20000平方米以上，建筑面积5000平方米以上，资产总额2000万元以上，固定资产1000万元以上，年交易额3亿元以上；产地批发市场建筑面积500平方米以上；资产总额100万元</w:t>
      </w:r>
      <w:r w:rsidRPr="001C6833">
        <w:rPr>
          <w:rFonts w:ascii="微软雅黑" w:eastAsia="微软雅黑" w:hAnsi="微软雅黑" w:cs="宋体" w:hint="eastAsia"/>
          <w:color w:val="333333"/>
          <w:kern w:val="0"/>
          <w:sz w:val="24"/>
          <w:szCs w:val="24"/>
        </w:rPr>
        <w:lastRenderedPageBreak/>
        <w:t>以上，固定资产50万元以上，年交易额5000万元以上。</w:t>
      </w:r>
      <w:r w:rsidRPr="001C6833">
        <w:rPr>
          <w:rFonts w:ascii="微软雅黑" w:eastAsia="微软雅黑" w:hAnsi="微软雅黑" w:cs="宋体" w:hint="eastAsia"/>
          <w:color w:val="333333"/>
          <w:kern w:val="0"/>
          <w:sz w:val="24"/>
          <w:szCs w:val="24"/>
        </w:rPr>
        <w:br/>
        <w:t>（7）服务类企业 资产总额2000万元以上，固定资产1000万元以上，销售收入3000万元以上。</w:t>
      </w:r>
      <w:r w:rsidRPr="001C6833">
        <w:rPr>
          <w:rFonts w:ascii="微软雅黑" w:eastAsia="微软雅黑" w:hAnsi="微软雅黑" w:cs="宋体" w:hint="eastAsia"/>
          <w:color w:val="333333"/>
          <w:kern w:val="0"/>
          <w:sz w:val="24"/>
          <w:szCs w:val="24"/>
        </w:rPr>
        <w:br/>
        <w:t>（8）综合类企业 资产总额800万元以上，固定资产500万元以上，销售收入1000万元以上。</w:t>
      </w:r>
      <w:r w:rsidRPr="001C6833">
        <w:rPr>
          <w:rFonts w:ascii="微软雅黑" w:eastAsia="微软雅黑" w:hAnsi="微软雅黑" w:cs="宋体" w:hint="eastAsia"/>
          <w:color w:val="333333"/>
          <w:kern w:val="0"/>
          <w:sz w:val="24"/>
          <w:szCs w:val="24"/>
        </w:rPr>
        <w:br/>
        <w:t>3、企业效益 企业资产报酬率6％以上；不欠税、不亏损、不欠折旧。</w:t>
      </w:r>
      <w:r w:rsidRPr="001C6833">
        <w:rPr>
          <w:rFonts w:ascii="微软雅黑" w:eastAsia="微软雅黑" w:hAnsi="微软雅黑" w:cs="宋体" w:hint="eastAsia"/>
          <w:color w:val="333333"/>
          <w:kern w:val="0"/>
          <w:sz w:val="24"/>
          <w:szCs w:val="24"/>
        </w:rPr>
        <w:br/>
        <w:t>4、企业负债与信用 企业资产负债率低于60%；企业具有较好的信用等级，不拖欠职工工资，按时为企业职工交纳各种社会保险，对社会具有较强的责任感。</w:t>
      </w:r>
      <w:r w:rsidRPr="001C6833">
        <w:rPr>
          <w:rFonts w:ascii="微软雅黑" w:eastAsia="微软雅黑" w:hAnsi="微软雅黑" w:cs="宋体" w:hint="eastAsia"/>
          <w:color w:val="333333"/>
          <w:kern w:val="0"/>
          <w:sz w:val="24"/>
          <w:szCs w:val="24"/>
        </w:rPr>
        <w:br/>
        <w:t>5、企业竞争力 企业的产品质量、产品科技含量和新产品开发能力在全市同行业中居先进水平，产品符合国家产业政策、环保政策和质量管理标准体系，产销率在90%以上。</w:t>
      </w:r>
      <w:r w:rsidRPr="001C6833">
        <w:rPr>
          <w:rFonts w:ascii="微软雅黑" w:eastAsia="微软雅黑" w:hAnsi="微软雅黑" w:cs="宋体" w:hint="eastAsia"/>
          <w:color w:val="333333"/>
          <w:kern w:val="0"/>
          <w:sz w:val="24"/>
          <w:szCs w:val="24"/>
        </w:rPr>
        <w:br/>
        <w:t>6、带动能力 企业的生产基地应全部或部分建在我市辖区内，通过建立可靠稳定的利益联结机制带动农户（特种养殖业和农垦企业除外）的数量达到1000户以上；畜牧水产养殖业带动农户数量达到500户以上。企业在农产品加工、流通过程中，通过订立合同、入股和合作方式采购的农产品原料或购进的货物占企业所需要原料或所销售货物的70%以上。</w:t>
      </w:r>
      <w:r w:rsidRPr="001C6833">
        <w:rPr>
          <w:rFonts w:ascii="微软雅黑" w:eastAsia="微软雅黑" w:hAnsi="微软雅黑" w:cs="宋体" w:hint="eastAsia"/>
          <w:color w:val="333333"/>
          <w:kern w:val="0"/>
          <w:sz w:val="24"/>
          <w:szCs w:val="24"/>
        </w:rPr>
        <w:br/>
        <w:t>第七条 符合本条以下规定之一的可放宽认定标准</w:t>
      </w:r>
      <w:r w:rsidRPr="001C6833">
        <w:rPr>
          <w:rFonts w:ascii="微软雅黑" w:eastAsia="微软雅黑" w:hAnsi="微软雅黑" w:cs="宋体" w:hint="eastAsia"/>
          <w:color w:val="333333"/>
          <w:kern w:val="0"/>
          <w:sz w:val="24"/>
          <w:szCs w:val="24"/>
        </w:rPr>
        <w:br/>
        <w:t>1、市扶贫</w:t>
      </w:r>
      <w:proofErr w:type="gramStart"/>
      <w:r w:rsidRPr="001C6833">
        <w:rPr>
          <w:rFonts w:ascii="微软雅黑" w:eastAsia="微软雅黑" w:hAnsi="微软雅黑" w:cs="宋体" w:hint="eastAsia"/>
          <w:color w:val="333333"/>
          <w:kern w:val="0"/>
          <w:sz w:val="24"/>
          <w:szCs w:val="24"/>
        </w:rPr>
        <w:t>办确定</w:t>
      </w:r>
      <w:proofErr w:type="gramEnd"/>
      <w:r w:rsidRPr="001C6833">
        <w:rPr>
          <w:rFonts w:ascii="微软雅黑" w:eastAsia="微软雅黑" w:hAnsi="微软雅黑" w:cs="宋体" w:hint="eastAsia"/>
          <w:color w:val="333333"/>
          <w:kern w:val="0"/>
          <w:sz w:val="24"/>
          <w:szCs w:val="24"/>
        </w:rPr>
        <w:t>的贫困县、乡（镇）辖区内的企业；</w:t>
      </w:r>
      <w:r w:rsidRPr="001C6833">
        <w:rPr>
          <w:rFonts w:ascii="微软雅黑" w:eastAsia="微软雅黑" w:hAnsi="微软雅黑" w:cs="宋体" w:hint="eastAsia"/>
          <w:color w:val="333333"/>
          <w:kern w:val="0"/>
          <w:sz w:val="24"/>
          <w:szCs w:val="24"/>
        </w:rPr>
        <w:br/>
        <w:t>2、招商引资新落户我市的企业；</w:t>
      </w:r>
      <w:r w:rsidRPr="001C6833">
        <w:rPr>
          <w:rFonts w:ascii="微软雅黑" w:eastAsia="微软雅黑" w:hAnsi="微软雅黑" w:cs="宋体" w:hint="eastAsia"/>
          <w:color w:val="333333"/>
          <w:kern w:val="0"/>
          <w:sz w:val="24"/>
          <w:szCs w:val="24"/>
        </w:rPr>
        <w:br/>
        <w:t>3、生产基地在我市辖区，带动能力较强的企业；</w:t>
      </w:r>
      <w:r w:rsidRPr="001C6833">
        <w:rPr>
          <w:rFonts w:ascii="微软雅黑" w:eastAsia="微软雅黑" w:hAnsi="微软雅黑" w:cs="宋体" w:hint="eastAsia"/>
          <w:color w:val="333333"/>
          <w:kern w:val="0"/>
          <w:sz w:val="24"/>
          <w:szCs w:val="24"/>
        </w:rPr>
        <w:br/>
        <w:t>4、市级以上认定的高新技术企业；</w:t>
      </w:r>
      <w:r w:rsidRPr="001C6833">
        <w:rPr>
          <w:rFonts w:ascii="微软雅黑" w:eastAsia="微软雅黑" w:hAnsi="微软雅黑" w:cs="宋体" w:hint="eastAsia"/>
          <w:color w:val="333333"/>
          <w:kern w:val="0"/>
          <w:sz w:val="24"/>
          <w:szCs w:val="24"/>
        </w:rPr>
        <w:br/>
      </w:r>
      <w:r w:rsidRPr="001C6833">
        <w:rPr>
          <w:rFonts w:ascii="微软雅黑" w:eastAsia="微软雅黑" w:hAnsi="微软雅黑" w:cs="宋体" w:hint="eastAsia"/>
          <w:color w:val="333333"/>
          <w:kern w:val="0"/>
          <w:sz w:val="24"/>
          <w:szCs w:val="24"/>
        </w:rPr>
        <w:lastRenderedPageBreak/>
        <w:t>5、其它类似情况。</w:t>
      </w:r>
      <w:r w:rsidRPr="001C6833">
        <w:rPr>
          <w:rFonts w:ascii="微软雅黑" w:eastAsia="微软雅黑" w:hAnsi="微软雅黑" w:cs="宋体" w:hint="eastAsia"/>
          <w:color w:val="333333"/>
          <w:kern w:val="0"/>
          <w:sz w:val="24"/>
          <w:szCs w:val="24"/>
        </w:rPr>
        <w:br/>
        <w:t>第八条 有以下情况的企业不得申报、认定为市级农业龙头企业</w:t>
      </w:r>
      <w:r w:rsidRPr="001C6833">
        <w:rPr>
          <w:rFonts w:ascii="微软雅黑" w:eastAsia="微软雅黑" w:hAnsi="微软雅黑" w:cs="宋体" w:hint="eastAsia"/>
          <w:color w:val="333333"/>
          <w:kern w:val="0"/>
          <w:sz w:val="24"/>
          <w:szCs w:val="24"/>
        </w:rPr>
        <w:br/>
        <w:t>1、未在工商行政主管部门取得工商营业执照的；</w:t>
      </w:r>
      <w:r w:rsidRPr="001C6833">
        <w:rPr>
          <w:rFonts w:ascii="微软雅黑" w:eastAsia="微软雅黑" w:hAnsi="微软雅黑" w:cs="宋体" w:hint="eastAsia"/>
          <w:color w:val="333333"/>
          <w:kern w:val="0"/>
          <w:sz w:val="24"/>
          <w:szCs w:val="24"/>
        </w:rPr>
        <w:br/>
        <w:t>2、企业未依法经营，</w:t>
      </w:r>
      <w:proofErr w:type="gramStart"/>
      <w:r w:rsidRPr="001C6833">
        <w:rPr>
          <w:rFonts w:ascii="微软雅黑" w:eastAsia="微软雅黑" w:hAnsi="微软雅黑" w:cs="宋体" w:hint="eastAsia"/>
          <w:color w:val="333333"/>
          <w:kern w:val="0"/>
          <w:sz w:val="24"/>
          <w:szCs w:val="24"/>
        </w:rPr>
        <w:t>不</w:t>
      </w:r>
      <w:proofErr w:type="gramEnd"/>
      <w:r w:rsidRPr="001C6833">
        <w:rPr>
          <w:rFonts w:ascii="微软雅黑" w:eastAsia="微软雅黑" w:hAnsi="微软雅黑" w:cs="宋体" w:hint="eastAsia"/>
          <w:color w:val="333333"/>
          <w:kern w:val="0"/>
          <w:sz w:val="24"/>
          <w:szCs w:val="24"/>
        </w:rPr>
        <w:t>照章纳税的； </w:t>
      </w:r>
      <w:r w:rsidRPr="001C6833">
        <w:rPr>
          <w:rFonts w:ascii="微软雅黑" w:eastAsia="微软雅黑" w:hAnsi="微软雅黑" w:cs="宋体" w:hint="eastAsia"/>
          <w:color w:val="333333"/>
          <w:kern w:val="0"/>
          <w:sz w:val="24"/>
          <w:szCs w:val="24"/>
        </w:rPr>
        <w:br/>
        <w:t>3、企业违反《劳动法》等有关法律规定，拖欠职工工资和养老、</w:t>
      </w:r>
      <w:proofErr w:type="gramStart"/>
      <w:r w:rsidRPr="001C6833">
        <w:rPr>
          <w:rFonts w:ascii="微软雅黑" w:eastAsia="微软雅黑" w:hAnsi="微软雅黑" w:cs="宋体" w:hint="eastAsia"/>
          <w:color w:val="333333"/>
          <w:kern w:val="0"/>
          <w:sz w:val="24"/>
          <w:szCs w:val="24"/>
        </w:rPr>
        <w:t>医</w:t>
      </w:r>
      <w:proofErr w:type="gramEnd"/>
      <w:r w:rsidRPr="001C6833">
        <w:rPr>
          <w:rFonts w:ascii="微软雅黑" w:eastAsia="微软雅黑" w:hAnsi="微软雅黑" w:cs="宋体" w:hint="eastAsia"/>
          <w:color w:val="333333"/>
          <w:kern w:val="0"/>
          <w:sz w:val="24"/>
          <w:szCs w:val="24"/>
        </w:rPr>
        <w:t>保等社会保障基金的；</w:t>
      </w:r>
      <w:r w:rsidRPr="001C6833">
        <w:rPr>
          <w:rFonts w:ascii="微软雅黑" w:eastAsia="微软雅黑" w:hAnsi="微软雅黑" w:cs="宋体" w:hint="eastAsia"/>
          <w:color w:val="333333"/>
          <w:kern w:val="0"/>
          <w:sz w:val="24"/>
          <w:szCs w:val="24"/>
        </w:rPr>
        <w:br/>
        <w:t>4、企业与基地农民在采购、生产、销售、服务环节中出现坑农、害农现象的；</w:t>
      </w:r>
      <w:r w:rsidRPr="001C6833">
        <w:rPr>
          <w:rFonts w:ascii="微软雅黑" w:eastAsia="微软雅黑" w:hAnsi="微软雅黑" w:cs="宋体" w:hint="eastAsia"/>
          <w:color w:val="333333"/>
          <w:kern w:val="0"/>
          <w:sz w:val="24"/>
          <w:szCs w:val="24"/>
        </w:rPr>
        <w:br/>
        <w:t>5、企业财务管理制度不健全、弄虚作假、会计信息严重失真的，经会计事务所审计达不到认定基本条件的；</w:t>
      </w:r>
      <w:r w:rsidRPr="001C6833">
        <w:rPr>
          <w:rFonts w:ascii="微软雅黑" w:eastAsia="微软雅黑" w:hAnsi="微软雅黑" w:cs="宋体" w:hint="eastAsia"/>
          <w:color w:val="333333"/>
          <w:kern w:val="0"/>
          <w:sz w:val="24"/>
          <w:szCs w:val="24"/>
        </w:rPr>
        <w:br/>
        <w:t>6、不能及时提供报表等资料、不服从农业产业化主管部门管理的；</w:t>
      </w:r>
      <w:r w:rsidRPr="001C6833">
        <w:rPr>
          <w:rFonts w:ascii="微软雅黑" w:eastAsia="微软雅黑" w:hAnsi="微软雅黑" w:cs="宋体" w:hint="eastAsia"/>
          <w:color w:val="333333"/>
          <w:kern w:val="0"/>
          <w:sz w:val="24"/>
          <w:szCs w:val="24"/>
        </w:rPr>
        <w:br/>
        <w:t>7、</w:t>
      </w:r>
      <w:proofErr w:type="gramStart"/>
      <w:r w:rsidRPr="001C6833">
        <w:rPr>
          <w:rFonts w:ascii="微软雅黑" w:eastAsia="微软雅黑" w:hAnsi="微软雅黑" w:cs="宋体" w:hint="eastAsia"/>
          <w:color w:val="333333"/>
          <w:kern w:val="0"/>
          <w:sz w:val="24"/>
          <w:szCs w:val="24"/>
        </w:rPr>
        <w:t>其它认为</w:t>
      </w:r>
      <w:proofErr w:type="gramEnd"/>
      <w:r w:rsidRPr="001C6833">
        <w:rPr>
          <w:rFonts w:ascii="微软雅黑" w:eastAsia="微软雅黑" w:hAnsi="微软雅黑" w:cs="宋体" w:hint="eastAsia"/>
          <w:color w:val="333333"/>
          <w:kern w:val="0"/>
          <w:sz w:val="24"/>
          <w:szCs w:val="24"/>
        </w:rPr>
        <w:t>不具备申报资格的。</w:t>
      </w:r>
      <w:r w:rsidRPr="001C6833">
        <w:rPr>
          <w:rFonts w:ascii="微软雅黑" w:eastAsia="微软雅黑" w:hAnsi="微软雅黑" w:cs="宋体" w:hint="eastAsia"/>
          <w:color w:val="333333"/>
          <w:kern w:val="0"/>
          <w:sz w:val="24"/>
          <w:szCs w:val="24"/>
        </w:rPr>
        <w:br/>
        <w:t>第三章 申报材料</w:t>
      </w:r>
      <w:r w:rsidRPr="001C6833">
        <w:rPr>
          <w:rFonts w:ascii="微软雅黑" w:eastAsia="微软雅黑" w:hAnsi="微软雅黑" w:cs="宋体" w:hint="eastAsia"/>
          <w:color w:val="333333"/>
          <w:kern w:val="0"/>
          <w:sz w:val="24"/>
          <w:szCs w:val="24"/>
        </w:rPr>
        <w:br/>
        <w:t>第九条 申报市级农业龙头企业应提供以下材料</w:t>
      </w:r>
      <w:r w:rsidRPr="001C6833">
        <w:rPr>
          <w:rFonts w:ascii="微软雅黑" w:eastAsia="微软雅黑" w:hAnsi="微软雅黑" w:cs="宋体" w:hint="eastAsia"/>
          <w:color w:val="333333"/>
          <w:kern w:val="0"/>
          <w:sz w:val="24"/>
          <w:szCs w:val="24"/>
        </w:rPr>
        <w:br/>
        <w:t>1、市级农业龙头企业申报书；</w:t>
      </w:r>
      <w:r w:rsidRPr="001C6833">
        <w:rPr>
          <w:rFonts w:ascii="微软雅黑" w:eastAsia="微软雅黑" w:hAnsi="微软雅黑" w:cs="宋体" w:hint="eastAsia"/>
          <w:color w:val="333333"/>
          <w:kern w:val="0"/>
          <w:sz w:val="24"/>
          <w:szCs w:val="24"/>
        </w:rPr>
        <w:br/>
        <w:t>2、由市农业产业化经营工作领导小组办公室（以下简称办公室）指定的具有资质的会计师事务所出具的前两年度审计报告；</w:t>
      </w:r>
      <w:r w:rsidRPr="001C6833">
        <w:rPr>
          <w:rFonts w:ascii="微软雅黑" w:eastAsia="微软雅黑" w:hAnsi="微软雅黑" w:cs="宋体" w:hint="eastAsia"/>
          <w:color w:val="333333"/>
          <w:kern w:val="0"/>
          <w:sz w:val="24"/>
          <w:szCs w:val="24"/>
        </w:rPr>
        <w:br/>
        <w:t>3、企业法人营业执照复印件；</w:t>
      </w:r>
      <w:r w:rsidRPr="001C6833">
        <w:rPr>
          <w:rFonts w:ascii="微软雅黑" w:eastAsia="微软雅黑" w:hAnsi="微软雅黑" w:cs="宋体" w:hint="eastAsia"/>
          <w:color w:val="333333"/>
          <w:kern w:val="0"/>
          <w:sz w:val="24"/>
          <w:szCs w:val="24"/>
        </w:rPr>
        <w:br/>
        <w:t>4、组织机构代码证复印件；</w:t>
      </w:r>
      <w:r w:rsidRPr="001C6833">
        <w:rPr>
          <w:rFonts w:ascii="微软雅黑" w:eastAsia="微软雅黑" w:hAnsi="微软雅黑" w:cs="宋体" w:hint="eastAsia"/>
          <w:color w:val="333333"/>
          <w:kern w:val="0"/>
          <w:sz w:val="24"/>
          <w:szCs w:val="24"/>
        </w:rPr>
        <w:br/>
        <w:t>5、税务登记证复印件；</w:t>
      </w:r>
      <w:r w:rsidRPr="001C6833">
        <w:rPr>
          <w:rFonts w:ascii="微软雅黑" w:eastAsia="微软雅黑" w:hAnsi="微软雅黑" w:cs="宋体" w:hint="eastAsia"/>
          <w:color w:val="333333"/>
          <w:kern w:val="0"/>
          <w:sz w:val="24"/>
          <w:szCs w:val="24"/>
        </w:rPr>
        <w:br/>
        <w:t>6、上一年度末缴纳各种社会保险的证明复印件；</w:t>
      </w:r>
      <w:r w:rsidRPr="001C6833">
        <w:rPr>
          <w:rFonts w:ascii="微软雅黑" w:eastAsia="微软雅黑" w:hAnsi="微软雅黑" w:cs="宋体" w:hint="eastAsia"/>
          <w:color w:val="333333"/>
          <w:kern w:val="0"/>
          <w:sz w:val="24"/>
          <w:szCs w:val="24"/>
        </w:rPr>
        <w:br/>
        <w:t>7、上一年度末员工档案及工资发放证明复印件；</w:t>
      </w:r>
      <w:r w:rsidRPr="001C6833">
        <w:rPr>
          <w:rFonts w:ascii="微软雅黑" w:eastAsia="微软雅黑" w:hAnsi="微软雅黑" w:cs="宋体" w:hint="eastAsia"/>
          <w:color w:val="333333"/>
          <w:kern w:val="0"/>
          <w:sz w:val="24"/>
          <w:szCs w:val="24"/>
        </w:rPr>
        <w:br/>
        <w:t>8、县级农业行政主管部门出具的企业与农户利益联结关系证明；</w:t>
      </w:r>
      <w:r w:rsidRPr="001C6833">
        <w:rPr>
          <w:rFonts w:ascii="微软雅黑" w:eastAsia="微软雅黑" w:hAnsi="微软雅黑" w:cs="宋体" w:hint="eastAsia"/>
          <w:color w:val="333333"/>
          <w:kern w:val="0"/>
          <w:sz w:val="24"/>
          <w:szCs w:val="24"/>
        </w:rPr>
        <w:br/>
      </w:r>
      <w:r w:rsidRPr="001C6833">
        <w:rPr>
          <w:rFonts w:ascii="微软雅黑" w:eastAsia="微软雅黑" w:hAnsi="微软雅黑" w:cs="宋体" w:hint="eastAsia"/>
          <w:color w:val="333333"/>
          <w:kern w:val="0"/>
          <w:sz w:val="24"/>
          <w:szCs w:val="24"/>
        </w:rPr>
        <w:lastRenderedPageBreak/>
        <w:t>9、银行出具的该企业信用证明；</w:t>
      </w:r>
      <w:r w:rsidRPr="001C6833">
        <w:rPr>
          <w:rFonts w:ascii="微软雅黑" w:eastAsia="微软雅黑" w:hAnsi="微软雅黑" w:cs="宋体" w:hint="eastAsia"/>
          <w:color w:val="333333"/>
          <w:kern w:val="0"/>
          <w:sz w:val="24"/>
          <w:szCs w:val="24"/>
        </w:rPr>
        <w:br/>
        <w:t>10、科技成果、专利或有关部门认定的证明材料；</w:t>
      </w:r>
      <w:r w:rsidRPr="001C6833">
        <w:rPr>
          <w:rFonts w:ascii="微软雅黑" w:eastAsia="微软雅黑" w:hAnsi="微软雅黑" w:cs="宋体" w:hint="eastAsia"/>
          <w:color w:val="333333"/>
          <w:kern w:val="0"/>
          <w:sz w:val="24"/>
          <w:szCs w:val="24"/>
        </w:rPr>
        <w:br/>
        <w:t>11、产品质量、环保方面的证明材料复印件(包括：绿色食品、省以上名牌产品、HACCP认证、ISO9000系列质量体系认证证明等)；</w:t>
      </w:r>
      <w:r w:rsidRPr="001C6833">
        <w:rPr>
          <w:rFonts w:ascii="微软雅黑" w:eastAsia="微软雅黑" w:hAnsi="微软雅黑" w:cs="宋体" w:hint="eastAsia"/>
          <w:color w:val="333333"/>
          <w:kern w:val="0"/>
          <w:sz w:val="24"/>
          <w:szCs w:val="24"/>
        </w:rPr>
        <w:br/>
        <w:t>12、权威机构出具的行业排名证明。</w:t>
      </w:r>
      <w:r w:rsidRPr="001C6833">
        <w:rPr>
          <w:rFonts w:ascii="微软雅黑" w:eastAsia="微软雅黑" w:hAnsi="微软雅黑" w:cs="宋体" w:hint="eastAsia"/>
          <w:color w:val="333333"/>
          <w:kern w:val="0"/>
          <w:sz w:val="24"/>
          <w:szCs w:val="24"/>
        </w:rPr>
        <w:br/>
        <w:t>申报材料前8项为必备的材料，后4项可以根据企业情况据实出具。其中3-7、10-12项需提供原件进行验证，</w:t>
      </w:r>
      <w:proofErr w:type="gramStart"/>
      <w:r w:rsidRPr="001C6833">
        <w:rPr>
          <w:rFonts w:ascii="微软雅黑" w:eastAsia="微软雅黑" w:hAnsi="微软雅黑" w:cs="宋体" w:hint="eastAsia"/>
          <w:color w:val="333333"/>
          <w:kern w:val="0"/>
          <w:sz w:val="24"/>
          <w:szCs w:val="24"/>
        </w:rPr>
        <w:t>其它项需提供</w:t>
      </w:r>
      <w:proofErr w:type="gramEnd"/>
      <w:r w:rsidRPr="001C6833">
        <w:rPr>
          <w:rFonts w:ascii="微软雅黑" w:eastAsia="微软雅黑" w:hAnsi="微软雅黑" w:cs="宋体" w:hint="eastAsia"/>
          <w:color w:val="333333"/>
          <w:kern w:val="0"/>
          <w:sz w:val="24"/>
          <w:szCs w:val="24"/>
        </w:rPr>
        <w:t>原件。</w:t>
      </w:r>
      <w:r w:rsidRPr="001C6833">
        <w:rPr>
          <w:rFonts w:ascii="微软雅黑" w:eastAsia="微软雅黑" w:hAnsi="微软雅黑" w:cs="宋体" w:hint="eastAsia"/>
          <w:color w:val="333333"/>
          <w:kern w:val="0"/>
          <w:sz w:val="24"/>
          <w:szCs w:val="24"/>
        </w:rPr>
        <w:br/>
        <w:t>第四章 申报程序</w:t>
      </w:r>
      <w:r w:rsidRPr="001C6833">
        <w:rPr>
          <w:rFonts w:ascii="微软雅黑" w:eastAsia="微软雅黑" w:hAnsi="微软雅黑" w:cs="宋体" w:hint="eastAsia"/>
          <w:color w:val="333333"/>
          <w:kern w:val="0"/>
          <w:sz w:val="24"/>
          <w:szCs w:val="24"/>
        </w:rPr>
        <w:br/>
        <w:t>第十条 市农业产业化领导小组办公室下达申报指南。</w:t>
      </w:r>
      <w:r w:rsidRPr="001C6833">
        <w:rPr>
          <w:rFonts w:ascii="微软雅黑" w:eastAsia="微软雅黑" w:hAnsi="微软雅黑" w:cs="宋体" w:hint="eastAsia"/>
          <w:color w:val="333333"/>
          <w:kern w:val="0"/>
          <w:sz w:val="24"/>
          <w:szCs w:val="24"/>
        </w:rPr>
        <w:br/>
        <w:t>第十一条 按照属地管理和自下而上申报的原则，由申报企业向管辖所在地农业产业化经营工作领导小组或农业产业化行政主管部门（以下简称农业产业化主管部门）提出申请。</w:t>
      </w:r>
      <w:r w:rsidRPr="001C6833">
        <w:rPr>
          <w:rFonts w:ascii="微软雅黑" w:eastAsia="微软雅黑" w:hAnsi="微软雅黑" w:cs="宋体" w:hint="eastAsia"/>
          <w:color w:val="333333"/>
          <w:kern w:val="0"/>
          <w:sz w:val="24"/>
          <w:szCs w:val="24"/>
        </w:rPr>
        <w:br/>
        <w:t>第十二条 各县（市）区农业产业化主管部门对企业所报材料的真实性进行预审筛选，将符合条件的申报企业列表汇总，将申报企业的申报材料连同审核意见和相关证明材料报办公室。</w:t>
      </w:r>
      <w:r w:rsidRPr="001C6833">
        <w:rPr>
          <w:rFonts w:ascii="微软雅黑" w:eastAsia="微软雅黑" w:hAnsi="微软雅黑" w:cs="宋体" w:hint="eastAsia"/>
          <w:color w:val="333333"/>
          <w:kern w:val="0"/>
          <w:sz w:val="24"/>
          <w:szCs w:val="24"/>
        </w:rPr>
        <w:br/>
        <w:t>第五章 认 定</w:t>
      </w:r>
      <w:r w:rsidRPr="001C6833">
        <w:rPr>
          <w:rFonts w:ascii="微软雅黑" w:eastAsia="微软雅黑" w:hAnsi="微软雅黑" w:cs="宋体" w:hint="eastAsia"/>
          <w:color w:val="333333"/>
          <w:kern w:val="0"/>
          <w:sz w:val="24"/>
          <w:szCs w:val="24"/>
        </w:rPr>
        <w:br/>
        <w:t>第十三条 办公室负责对各县（市）区推荐的农业龙头企业进行初审，重点审查申报企业是否符合市级农业龙头企业认定的基本条件、是否具备申报资格，然后提出初选意见，填列《济南市市级农业龙头企业初选汇总表》。</w:t>
      </w:r>
      <w:r w:rsidRPr="001C6833">
        <w:rPr>
          <w:rFonts w:ascii="微软雅黑" w:eastAsia="微软雅黑" w:hAnsi="微软雅黑" w:cs="宋体" w:hint="eastAsia"/>
          <w:color w:val="333333"/>
          <w:kern w:val="0"/>
          <w:sz w:val="24"/>
          <w:szCs w:val="24"/>
        </w:rPr>
        <w:br/>
        <w:t>第十四条 办公室将初选企业交由具有资质的会计事务所进行审计。会计事务所对企业申报前两年的财务状况进行公正、科学的审计，将各企业的审计报告报办公室。</w:t>
      </w:r>
      <w:r w:rsidRPr="001C6833">
        <w:rPr>
          <w:rFonts w:ascii="微软雅黑" w:eastAsia="微软雅黑" w:hAnsi="微软雅黑" w:cs="宋体" w:hint="eastAsia"/>
          <w:color w:val="333333"/>
          <w:kern w:val="0"/>
          <w:sz w:val="24"/>
          <w:szCs w:val="24"/>
        </w:rPr>
        <w:br/>
      </w:r>
      <w:r w:rsidRPr="001C6833">
        <w:rPr>
          <w:rFonts w:ascii="微软雅黑" w:eastAsia="微软雅黑" w:hAnsi="微软雅黑" w:cs="宋体" w:hint="eastAsia"/>
          <w:color w:val="333333"/>
          <w:kern w:val="0"/>
          <w:sz w:val="24"/>
          <w:szCs w:val="24"/>
        </w:rPr>
        <w:lastRenderedPageBreak/>
        <w:t>第十五条 办公室根据审计报告，筛选出符合市级农业龙头企业认定基本条件的申报企业，填列《济南市市级农业龙头企业审计汇总表》。</w:t>
      </w:r>
      <w:r w:rsidRPr="001C6833">
        <w:rPr>
          <w:rFonts w:ascii="微软雅黑" w:eastAsia="微软雅黑" w:hAnsi="微软雅黑" w:cs="宋体" w:hint="eastAsia"/>
          <w:color w:val="333333"/>
          <w:kern w:val="0"/>
          <w:sz w:val="24"/>
          <w:szCs w:val="24"/>
        </w:rPr>
        <w:br/>
        <w:t>第十六条 办公室组织专家组，由专家组对财务审计合格的企业进行现场全面考评，按照《济南市市级农业龙头企业认定评分办法》进行量化评分，提出现场考评意见。</w:t>
      </w:r>
      <w:r w:rsidRPr="001C6833">
        <w:rPr>
          <w:rFonts w:ascii="微软雅黑" w:eastAsia="微软雅黑" w:hAnsi="微软雅黑" w:cs="宋体" w:hint="eastAsia"/>
          <w:color w:val="333333"/>
          <w:kern w:val="0"/>
          <w:sz w:val="24"/>
          <w:szCs w:val="24"/>
        </w:rPr>
        <w:br/>
        <w:t>第十七条 办公室汇总专家组考评意见，结合财务审计报告提出拟认定市级农业龙头企业建议名单，报领导小组研究认定。</w:t>
      </w:r>
      <w:r w:rsidRPr="001C6833">
        <w:rPr>
          <w:rFonts w:ascii="微软雅黑" w:eastAsia="微软雅黑" w:hAnsi="微软雅黑" w:cs="宋体" w:hint="eastAsia"/>
          <w:color w:val="333333"/>
          <w:kern w:val="0"/>
          <w:sz w:val="24"/>
          <w:szCs w:val="24"/>
        </w:rPr>
        <w:br/>
        <w:t>第十八条 经领导小组认定的企业，为市农业产业化龙头企业，由领导小组发文公布，并予以颁证授牌，按照国家、省、市有关规定，享受政府优惠政策。</w:t>
      </w:r>
      <w:r w:rsidRPr="001C6833">
        <w:rPr>
          <w:rFonts w:ascii="微软雅黑" w:eastAsia="微软雅黑" w:hAnsi="微软雅黑" w:cs="宋体" w:hint="eastAsia"/>
          <w:color w:val="333333"/>
          <w:kern w:val="0"/>
          <w:sz w:val="24"/>
          <w:szCs w:val="24"/>
        </w:rPr>
        <w:br/>
        <w:t>第十九条 市级农业产业化龙头企业有效期为三年。按照《农业龙头企业动态监测管理办法》，对市级农业龙头企业实行半年一次的例行监测评价和期满监测评价相结合的动态监测管理制度。经监测合格的企业，办公室重新审批备案，由领导小组发文公布，并予以颁证授牌。监测不合格的企业取消其市级农业龙头企业称号，并在有关媒体公布。</w:t>
      </w:r>
      <w:r w:rsidRPr="001C6833">
        <w:rPr>
          <w:rFonts w:ascii="微软雅黑" w:eastAsia="微软雅黑" w:hAnsi="微软雅黑" w:cs="宋体" w:hint="eastAsia"/>
          <w:color w:val="333333"/>
          <w:kern w:val="0"/>
          <w:sz w:val="24"/>
          <w:szCs w:val="24"/>
        </w:rPr>
        <w:br/>
        <w:t>第二十条 市级农业产业化龙头企业变更企业名称，需要对其企业名称予以重新确认的，应出具工商行政管理部门核发的营业执照等更名材料，由县级农业产业化主管部门提出审查意见，报办公室予以审批备案。</w:t>
      </w:r>
      <w:r w:rsidRPr="001C6833">
        <w:rPr>
          <w:rFonts w:ascii="微软雅黑" w:eastAsia="微软雅黑" w:hAnsi="微软雅黑" w:cs="宋体" w:hint="eastAsia"/>
          <w:color w:val="333333"/>
          <w:kern w:val="0"/>
          <w:sz w:val="24"/>
          <w:szCs w:val="24"/>
        </w:rPr>
        <w:br/>
        <w:t>第二十一条 企业因兼并取消市级农业龙头企业原企业名称而重新注册的企业需重新认定，新企业不得使用市级农业龙头企业称号。</w:t>
      </w:r>
      <w:r w:rsidRPr="001C6833">
        <w:rPr>
          <w:rFonts w:ascii="微软雅黑" w:eastAsia="微软雅黑" w:hAnsi="微软雅黑" w:cs="宋体" w:hint="eastAsia"/>
          <w:color w:val="333333"/>
          <w:kern w:val="0"/>
          <w:sz w:val="24"/>
          <w:szCs w:val="24"/>
        </w:rPr>
        <w:br/>
        <w:t>第二十二条 外市认定的市级农业龙头企业，注册地变更到济南，需按本办法重新申报。</w:t>
      </w:r>
      <w:r w:rsidRPr="001C6833">
        <w:rPr>
          <w:rFonts w:ascii="微软雅黑" w:eastAsia="微软雅黑" w:hAnsi="微软雅黑" w:cs="宋体" w:hint="eastAsia"/>
          <w:color w:val="333333"/>
          <w:kern w:val="0"/>
          <w:sz w:val="24"/>
          <w:szCs w:val="24"/>
        </w:rPr>
        <w:br/>
        <w:t>第二十三条 具有市级农业龙头企业资格的企业可以申报省级以上农业龙头企</w:t>
      </w:r>
      <w:r w:rsidRPr="001C6833">
        <w:rPr>
          <w:rFonts w:ascii="微软雅黑" w:eastAsia="微软雅黑" w:hAnsi="微软雅黑" w:cs="宋体" w:hint="eastAsia"/>
          <w:color w:val="333333"/>
          <w:kern w:val="0"/>
          <w:sz w:val="24"/>
          <w:szCs w:val="24"/>
        </w:rPr>
        <w:lastRenderedPageBreak/>
        <w:t>业。</w:t>
      </w:r>
      <w:r w:rsidRPr="001C6833">
        <w:rPr>
          <w:rFonts w:ascii="微软雅黑" w:eastAsia="微软雅黑" w:hAnsi="微软雅黑" w:cs="宋体" w:hint="eastAsia"/>
          <w:color w:val="333333"/>
          <w:kern w:val="0"/>
          <w:sz w:val="24"/>
          <w:szCs w:val="24"/>
        </w:rPr>
        <w:br/>
        <w:t>第六章 附 则</w:t>
      </w:r>
      <w:r w:rsidRPr="001C6833">
        <w:rPr>
          <w:rFonts w:ascii="微软雅黑" w:eastAsia="微软雅黑" w:hAnsi="微软雅黑" w:cs="宋体" w:hint="eastAsia"/>
          <w:color w:val="333333"/>
          <w:kern w:val="0"/>
          <w:sz w:val="24"/>
          <w:szCs w:val="24"/>
        </w:rPr>
        <w:br/>
        <w:t>第二十四条 市级以上农业龙头企业及申报市级龙头企业的企业应按要求如实提供有关材料，不得弄虚作假。如果存在舞弊行为，一经查实，已经认定的企业取消其资格，未经认定的企业取消其申报资格，三年内不得再行申报。</w:t>
      </w:r>
      <w:r w:rsidRPr="001C6833">
        <w:rPr>
          <w:rFonts w:ascii="微软雅黑" w:eastAsia="微软雅黑" w:hAnsi="微软雅黑" w:cs="宋体" w:hint="eastAsia"/>
          <w:color w:val="333333"/>
          <w:kern w:val="0"/>
          <w:sz w:val="24"/>
          <w:szCs w:val="24"/>
        </w:rPr>
        <w:br/>
        <w:t>第二十五条 各级农业产业化经营领导小组成员单位要密切配合，加强协作，搞好服务、监督和管理，对在申报、认定、监测评价过程中不能坚持公开、公平、公正原则，存在徇私舞弊行为的工作人员，有关机关要严肃查处。</w:t>
      </w:r>
      <w:r w:rsidRPr="001C6833">
        <w:rPr>
          <w:rFonts w:ascii="微软雅黑" w:eastAsia="微软雅黑" w:hAnsi="微软雅黑" w:cs="宋体" w:hint="eastAsia"/>
          <w:color w:val="333333"/>
          <w:kern w:val="0"/>
          <w:sz w:val="24"/>
          <w:szCs w:val="24"/>
        </w:rPr>
        <w:br/>
        <w:t>第二十六条 市级农业龙头企业的认定、监测和管理由市农业产业化经营工作领导小组负责。</w:t>
      </w:r>
      <w:r w:rsidRPr="001C6833">
        <w:rPr>
          <w:rFonts w:ascii="微软雅黑" w:eastAsia="微软雅黑" w:hAnsi="微软雅黑" w:cs="宋体" w:hint="eastAsia"/>
          <w:color w:val="333333"/>
          <w:kern w:val="0"/>
          <w:sz w:val="24"/>
          <w:szCs w:val="24"/>
        </w:rPr>
        <w:br/>
        <w:t>第二十七条 本办法由市农业产业化经营工作领导小组办公室负责解释。</w:t>
      </w:r>
      <w:r w:rsidRPr="001C6833">
        <w:rPr>
          <w:rFonts w:ascii="微软雅黑" w:eastAsia="微软雅黑" w:hAnsi="微软雅黑" w:cs="宋体" w:hint="eastAsia"/>
          <w:color w:val="333333"/>
          <w:kern w:val="0"/>
          <w:sz w:val="24"/>
          <w:szCs w:val="24"/>
        </w:rPr>
        <w:br/>
        <w:t>第二十八条 本办法自发布之日起施行。之前公布的《济南市农业产业化经营市级农业龙头企业管理办法（试行）》(济农产业字[2009]1号)同时废止。</w:t>
      </w:r>
    </w:p>
    <w:p w:rsidR="00D721F5" w:rsidRPr="00FA72DA" w:rsidRDefault="00D721F5">
      <w:bookmarkStart w:id="0" w:name="_GoBack"/>
      <w:bookmarkEnd w:id="0"/>
    </w:p>
    <w:sectPr w:rsidR="00D721F5" w:rsidRPr="00FA7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08"/>
    <w:rsid w:val="001C6833"/>
    <w:rsid w:val="0062106D"/>
    <w:rsid w:val="00AB0848"/>
    <w:rsid w:val="00BB4208"/>
    <w:rsid w:val="00D721F5"/>
    <w:rsid w:val="00FA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B7E07-92DA-4ECF-89E8-EAE33B62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1C683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C6833"/>
    <w:rPr>
      <w:rFonts w:ascii="宋体" w:eastAsia="宋体" w:hAnsi="宋体" w:cs="宋体"/>
      <w:b/>
      <w:bCs/>
      <w:kern w:val="0"/>
      <w:sz w:val="27"/>
      <w:szCs w:val="27"/>
    </w:rPr>
  </w:style>
  <w:style w:type="character" w:styleId="a3">
    <w:name w:val="Hyperlink"/>
    <w:basedOn w:val="a0"/>
    <w:uiPriority w:val="99"/>
    <w:semiHidden/>
    <w:unhideWhenUsed/>
    <w:rsid w:val="001C6833"/>
    <w:rPr>
      <w:color w:val="0000FF"/>
      <w:u w:val="single"/>
    </w:rPr>
  </w:style>
  <w:style w:type="paragraph" w:styleId="a4">
    <w:name w:val="Normal (Web)"/>
    <w:basedOn w:val="a"/>
    <w:uiPriority w:val="99"/>
    <w:semiHidden/>
    <w:unhideWhenUsed/>
    <w:rsid w:val="001C6833"/>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6210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17415">
      <w:bodyDiv w:val="1"/>
      <w:marLeft w:val="0"/>
      <w:marRight w:val="0"/>
      <w:marTop w:val="0"/>
      <w:marBottom w:val="0"/>
      <w:divBdr>
        <w:top w:val="none" w:sz="0" w:space="0" w:color="auto"/>
        <w:left w:val="none" w:sz="0" w:space="0" w:color="auto"/>
        <w:bottom w:val="none" w:sz="0" w:space="0" w:color="auto"/>
        <w:right w:val="none" w:sz="0" w:space="0" w:color="auto"/>
      </w:divBdr>
      <w:divsChild>
        <w:div w:id="986279593">
          <w:marLeft w:val="0"/>
          <w:marRight w:val="0"/>
          <w:marTop w:val="0"/>
          <w:marBottom w:val="0"/>
          <w:divBdr>
            <w:top w:val="none" w:sz="0" w:space="0" w:color="auto"/>
            <w:left w:val="none" w:sz="0" w:space="0" w:color="auto"/>
            <w:bottom w:val="single" w:sz="6" w:space="0" w:color="DADADA"/>
            <w:right w:val="none" w:sz="0" w:space="0" w:color="auto"/>
          </w:divBdr>
          <w:divsChild>
            <w:div w:id="580021531">
              <w:marLeft w:val="0"/>
              <w:marRight w:val="0"/>
              <w:marTop w:val="0"/>
              <w:marBottom w:val="0"/>
              <w:divBdr>
                <w:top w:val="none" w:sz="0" w:space="0" w:color="auto"/>
                <w:left w:val="none" w:sz="0" w:space="0" w:color="auto"/>
                <w:bottom w:val="single" w:sz="6" w:space="0" w:color="DADADA"/>
                <w:right w:val="none" w:sz="0" w:space="0" w:color="auto"/>
              </w:divBdr>
            </w:div>
          </w:divsChild>
        </w:div>
        <w:div w:id="791480767">
          <w:marLeft w:val="0"/>
          <w:marRight w:val="0"/>
          <w:marTop w:val="0"/>
          <w:marBottom w:val="0"/>
          <w:divBdr>
            <w:top w:val="none" w:sz="0" w:space="0" w:color="auto"/>
            <w:left w:val="none" w:sz="0" w:space="0" w:color="auto"/>
            <w:bottom w:val="none" w:sz="0" w:space="0" w:color="auto"/>
            <w:right w:val="none" w:sz="0" w:space="0" w:color="auto"/>
          </w:divBdr>
          <w:divsChild>
            <w:div w:id="16046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599</Words>
  <Characters>3420</Characters>
  <Application>Microsoft Office Word</Application>
  <DocSecurity>0</DocSecurity>
  <Lines>28</Lines>
  <Paragraphs>8</Paragraphs>
  <ScaleCrop>false</ScaleCrop>
  <Company>微软中国</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2018-12-12T05:47:00Z</dcterms:created>
  <dcterms:modified xsi:type="dcterms:W3CDTF">2018-12-13T07:47:00Z</dcterms:modified>
</cp:coreProperties>
</file>