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single" w:color="CCCCCC" w:sz="6" w:space="7"/>
          <w:right w:val="none" w:color="auto" w:sz="0" w:space="0"/>
        </w:pBdr>
        <w:shd w:val="clear" w:fill="FFFFFF"/>
        <w:spacing w:before="0" w:beforeAutospacing="0" w:after="0" w:afterAutospacing="0" w:line="450" w:lineRule="atLeast"/>
        <w:ind w:left="750" w:right="750" w:firstLine="0"/>
        <w:jc w:val="center"/>
        <w:rPr>
          <w:rFonts w:ascii="Arial" w:hAnsi="Arial" w:cs="Arial"/>
          <w:i w:val="0"/>
          <w:caps w:val="0"/>
          <w:color w:val="34751C"/>
          <w:spacing w:val="0"/>
          <w:sz w:val="30"/>
          <w:szCs w:val="30"/>
        </w:rPr>
      </w:pPr>
      <w:bookmarkStart w:id="0" w:name="_GoBack"/>
      <w:r>
        <w:rPr>
          <w:rFonts w:hint="default" w:ascii="Arial" w:hAnsi="Arial" w:cs="Arial"/>
          <w:i w:val="0"/>
          <w:caps w:val="0"/>
          <w:color w:val="34751C"/>
          <w:spacing w:val="0"/>
          <w:sz w:val="30"/>
          <w:szCs w:val="30"/>
          <w:bdr w:val="none" w:color="auto" w:sz="0" w:space="0"/>
          <w:shd w:val="clear" w:fill="FFFFFF"/>
        </w:rPr>
        <w:t>政和县人民政府办公室关于印发《政和县卫生人才奖励基金管理办法》的通知 </w:t>
      </w:r>
      <w:bookmarkEnd w:id="0"/>
      <w:r>
        <w:rPr>
          <w:rFonts w:hint="default" w:ascii="Arial" w:hAnsi="Arial" w:cs="Arial"/>
          <w:i w:val="0"/>
          <w:caps w:val="0"/>
          <w:color w:val="34751C"/>
          <w:spacing w:val="0"/>
          <w:sz w:val="30"/>
          <w:szCs w:val="30"/>
          <w:bdr w:val="none" w:color="auto" w:sz="0" w:space="0"/>
          <w:shd w:val="clear" w:fill="FFFFFF"/>
        </w:rPr>
        <w:br w:type="textWrapping"/>
      </w:r>
      <w:r>
        <w:rPr>
          <w:rFonts w:hint="default" w:ascii="Arial" w:hAnsi="Arial" w:cs="Arial"/>
          <w:b w:val="0"/>
          <w:i w:val="0"/>
          <w:caps w:val="0"/>
          <w:color w:val="333333"/>
          <w:spacing w:val="0"/>
          <w:sz w:val="18"/>
          <w:szCs w:val="18"/>
          <w:bdr w:val="none" w:color="auto" w:sz="0" w:space="0"/>
          <w:shd w:val="clear" w:fill="FFFFFF"/>
        </w:rPr>
        <w:t>www.zhenghe.gov.cn   发布时间：2017-10-19   来源：县政府办公室   【</w:t>
      </w:r>
      <w:r>
        <w:rPr>
          <w:rFonts w:hint="default" w:ascii="Arial" w:hAnsi="Arial" w:cs="Arial"/>
          <w:b w:val="0"/>
          <w:i w:val="0"/>
          <w:caps w:val="0"/>
          <w:color w:val="333333"/>
          <w:spacing w:val="0"/>
          <w:sz w:val="18"/>
          <w:szCs w:val="18"/>
          <w:u w:val="none"/>
          <w:bdr w:val="none" w:color="auto" w:sz="0" w:space="0"/>
          <w:shd w:val="clear" w:fill="FFFFFF"/>
        </w:rPr>
        <w:fldChar w:fldCharType="begin"/>
      </w:r>
      <w:r>
        <w:rPr>
          <w:rFonts w:hint="default" w:ascii="Arial" w:hAnsi="Arial" w:cs="Arial"/>
          <w:b w:val="0"/>
          <w:i w:val="0"/>
          <w:caps w:val="0"/>
          <w:color w:val="333333"/>
          <w:spacing w:val="0"/>
          <w:sz w:val="18"/>
          <w:szCs w:val="18"/>
          <w:u w:val="none"/>
          <w:bdr w:val="none" w:color="auto" w:sz="0" w:space="0"/>
          <w:shd w:val="clear" w:fill="FFFFFF"/>
        </w:rPr>
        <w:instrText xml:space="preserve"> HYPERLINK "http://www.zhenghe.gov.cn/Web/xxgk/javascript:void(0);" </w:instrText>
      </w:r>
      <w:r>
        <w:rPr>
          <w:rFonts w:hint="default" w:ascii="Arial" w:hAnsi="Arial" w:cs="Arial"/>
          <w:b w:val="0"/>
          <w:i w:val="0"/>
          <w:caps w:val="0"/>
          <w:color w:val="333333"/>
          <w:spacing w:val="0"/>
          <w:sz w:val="18"/>
          <w:szCs w:val="18"/>
          <w:u w:val="none"/>
          <w:bdr w:val="none" w:color="auto" w:sz="0" w:space="0"/>
          <w:shd w:val="clear" w:fill="FFFFFF"/>
        </w:rPr>
        <w:fldChar w:fldCharType="separate"/>
      </w:r>
      <w:r>
        <w:rPr>
          <w:rStyle w:val="4"/>
          <w:rFonts w:hint="default" w:ascii="Arial" w:hAnsi="Arial" w:cs="Arial"/>
          <w:b w:val="0"/>
          <w:i w:val="0"/>
          <w:caps w:val="0"/>
          <w:color w:val="333333"/>
          <w:spacing w:val="0"/>
          <w:sz w:val="18"/>
          <w:szCs w:val="18"/>
          <w:u w:val="none"/>
          <w:bdr w:val="none" w:color="auto" w:sz="0" w:space="0"/>
          <w:shd w:val="clear" w:fill="FFFFFF"/>
        </w:rPr>
        <w:t>添加收藏</w:t>
      </w:r>
      <w:r>
        <w:rPr>
          <w:rFonts w:hint="default" w:ascii="Arial" w:hAnsi="Arial" w:cs="Arial"/>
          <w:b w:val="0"/>
          <w:i w:val="0"/>
          <w:caps w:val="0"/>
          <w:color w:val="333333"/>
          <w:spacing w:val="0"/>
          <w:sz w:val="18"/>
          <w:szCs w:val="18"/>
          <w:u w:val="none"/>
          <w:bdr w:val="none" w:color="auto" w:sz="0" w:space="0"/>
          <w:shd w:val="clear" w:fill="FFFFFF"/>
        </w:rPr>
        <w:fldChar w:fldCharType="end"/>
      </w:r>
      <w:r>
        <w:rPr>
          <w:rFonts w:hint="default" w:ascii="Arial" w:hAnsi="Arial" w:cs="Arial"/>
          <w:b w:val="0"/>
          <w:i w:val="0"/>
          <w:caps w:val="0"/>
          <w:color w:val="333333"/>
          <w:spacing w:val="0"/>
          <w:sz w:val="18"/>
          <w:szCs w:val="18"/>
          <w:bdr w:val="none" w:color="auto" w:sz="0" w:space="0"/>
          <w:shd w:val="clear" w:fill="FFFFFF"/>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jc w:val="left"/>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各乡（镇）人民政府，熊山街道办事处，县直有关单位：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《政和县卫生人才奖励基金管理办法》已经县政府研究同意，现印发给你们，请认真组织实施。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jc w:val="center"/>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                     政和县人民政府办公室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jc w:val="left"/>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                                                   2017年10月19日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jc w:val="left"/>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jc w:val="center"/>
        <w:rPr>
          <w:rFonts w:hint="default" w:ascii="Arial" w:hAnsi="Arial" w:cs="Arial"/>
          <w:color w:val="333333"/>
        </w:rPr>
      </w:pPr>
      <w:r>
        <w:rPr>
          <w:rFonts w:ascii="楷体_GB2312" w:hAnsi="楷体_GB2312" w:eastAsia="楷体_GB2312" w:cs="楷体_GB2312"/>
          <w:b/>
          <w:i w:val="0"/>
          <w:caps w:val="0"/>
          <w:color w:val="333333"/>
          <w:spacing w:val="0"/>
          <w:kern w:val="0"/>
          <w:sz w:val="27"/>
          <w:szCs w:val="27"/>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jc w:val="center"/>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政和县卫生人才奖励基金管理办法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0"/>
        <w:jc w:val="center"/>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第一章  总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第一条  为加大对人才引进力度，奖励和培养学术技术带头人和中青年学术技术骨干，促进他们开拓进取，锐意创新，不断取得新成绩、做出新贡献，带动卫生人才队伍整体建设，特设立政和县卫生人才奖励基金（以下简称“卫生人才基金”）。为做好卫生人才基金的使用和管理，特制定本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第二条  卫生人才基金以一年为一周期，每年由县政府财政预算60万元、政和县医院统筹20万元、政和县中医院统筹10万元、政和县妇幼保健院统筹10万元，共计100万元。结余资金转下年使用。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第三条  卫生人才基金主要用于学科带头人、卫生人才的引进培养、科室人才梯队建设、基层卫技人员继续教育培训、专家开展学术交流活动、政和名医评选活动奖励以及获得县级以上表彰的卫生工作者。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第四条  卫生人才基金的使用注重鼓励高精尖人才，坚持突出贡献、注重实绩，遵循公开、公平、竞争、择优的原则。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0"/>
        <w:jc w:val="center"/>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第二章 基金使用范围对象和条件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第五条  卫生人才基金的使用范围和对象</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（一）引进的副高级和硕士博士以上高层次人才特殊奖励。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（二）被批准享受基金奖励的政和名医的奖励。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（三）被批准享受基金奖励的学术技术带头人的奖励。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（四）引进到基层乡镇卫生院服务的临床大专及以上全日制医学院校毕业生（定向委培生除外）的奖励。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（五）论文发表奖和学术技术研究成果奖。</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（六）基层卫技人员继续教育培训、专家开展学术交流活动经费。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（七）引进高层次人才有功人员奖励。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第六条  卫生人才基金的使用条件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（一）引进硕士及副高级职称以上卫生高层次人才。</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（二）在学术研究方面，有创造性成果，具有较大学术价值，达到本专业市县内领先水平,获得县以上科技进步奖、科技成果奖、技术推广奖及其它同等奖项者。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（三）被评为政和名医和学科带头人的专家。</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（四）引进到基层乡镇卫生院服务的临床大专及以上全日制医学院校毕业生（定向委培生除外），取得助理执业医师资格后，并于用人单位签订三年以上服务合同的一次性奖励。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（五）在基层卫生医疗一线工作10年以上，对本单位的业务建设、人才培养、事业发展做出突出贡献并获得县级（含县级）以上先进荣誉称号者。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（六）在医学临床科室（内、外、妇、儿、急诊、手术室、ICU）从事护理工作10年以上的中级以上护士并获得县级（含县级）以上先进荣誉称号者。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（七）对获得国家级、省级荣誉称号的优秀乡村医生。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（八）在人才引进工作中做出突出贡献者奖励。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（九）经组织研究同意的基层卫技人员继续教育培训基础设施建设、培训经费以及专家开展相应学术交流活动经费。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（十）经组织研究专项派往省级以上医院进修培训人员的一次性补助。</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0"/>
        <w:jc w:val="center"/>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第三章 基金奖励办法和程序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第七条  卫生人才基金奖励每年进行一次，由县卫计局组织专家评审，奖励额度按业绩大小确定：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（一）对引进的医学硕士和博士生一次性补助5万元和10万元，对引进有功人员一次性奖励1万元。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（二）对引进的主任医师一次性奖励6万元，对引进有功人员一次性奖励1万元；引进的副主任医师一次性补助3万元。对引进有功人员一次性奖励5000元。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（三）对符合引进人才条件，且能开展新技术新项目，填补本单位技术空白的医学人才，由用人单位申请另补1万元。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（四）引进到基层乡镇卫生院服务的临床大专及以上全日制医学院校毕业生（定向委培生除外），取得助理执业医师资格后，并于用人单位签订三年以上服务合同的一次性奖励1万元。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（五）对取得市级成果、学术研究达到市级先进水平的给予奖励(根据奖励等级,一次性奖励5000-10000元)。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（六）对取得县级成果、学术研究达到县级科技进步奖的给予奖励(根据奖励等级,一次性奖励1000-5000元)。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（七）论文发表奖:在省级、国家级核心刊物发表一篇文章分别一次性奖励1000元、2000元。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第八条  政和名医每三年评选一次（任期三年），每次选拔6名。获评者每人每年给予8000元奖励。对已享受政和名医奖励的人员不重复享受“学科带头人”奖励。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第九条  “学科带头人”选拔工作每三年进行一次（任期三年），每次选拔人数控制在10名内。任期考核合格者每人每年5000元奖励。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第十条  做出突出贡献的基层医务人员及长期在临床一线从事护理工作的护士评选活动每三年组织一次。获评者一次性奖励5000元。对已获奖者不重复参加该项评选。</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第十一条  对获得国家级、省级荣誉称号的优秀乡村医生分别奖励1万元和5000元。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第十二条  卫生人才基金奖励采取单位申请、专家评审、媒体公示、卫计局研究确定等程序进行。具体程序为：</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（一）单位申请。填写《政和县卫计系统人才奖励申请表》，并提供有关材料，由所在单位审定盖章确认，提出意见后，统一报县卫计局。申请人才基金奖励需提供下列材料：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1.学术技术水平证明材料，包括学术技术等级证书、学术技术成果获奖证书等。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2.有关技术资料，包括成果转化项目认定证书及其申请认定（含复审）时的全部资料、本年度财务报表等的复印件，以及项目转化的目前进展情况说明等。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3.学历文凭、职称证书、获奖论文及各种获奖证书及有关经济、社会效益证明材料各一份。</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（二）专家评审县卫计局组织专家进行评审。考评小组本着优中选优的原则，对各单位推荐的人选进行全面考核，在此基础上确定初选名单，报卫计局审核批准。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（三）媒体公示。县卫计局将候选人业绩情况及评审结果在县内媒体公示。</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（四）研究审核确定。公示无异议后，卫计局研究确定名单，最后给予发证，并进行书面表彰与奖励。</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0"/>
        <w:jc w:val="center"/>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第四章 基金的管理和监督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第十三条  卫生人才基金的管理和使用在卫计局的统一领导下进行，分管领导负责综合管理和提出使用建议，人事、财务股实行专账管理，专款专用。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3"/>
        <w:jc w:val="left"/>
        <w:rPr>
          <w:rFonts w:hint="default" w:ascii="Arial" w:hAnsi="Arial" w:cs="Arial"/>
          <w:color w:val="333333"/>
        </w:rPr>
      </w:pPr>
      <w:r>
        <w:rPr>
          <w:rFonts w:ascii="楷体_GB2312" w:hAnsi="楷体_GB2312" w:eastAsia="楷体_GB2312" w:cs="楷体_GB2312"/>
          <w:b/>
          <w:i w:val="0"/>
          <w:caps w:val="0"/>
          <w:color w:val="333333"/>
          <w:spacing w:val="0"/>
          <w:kern w:val="0"/>
          <w:sz w:val="27"/>
          <w:szCs w:val="27"/>
          <w:bdr w:val="none" w:color="auto" w:sz="0" w:space="0"/>
          <w:shd w:val="clear" w:fill="FFFFFF"/>
          <w:lang w:val="en-US" w:eastAsia="zh-CN" w:bidi="ar"/>
        </w:rPr>
        <w:t>第十四条</w:t>
      </w: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  卫生人才基金的使用实行申报审批制度。对各项费用的支出，由分管领导提出意见和建议，报局班子研究决定后，由人事、财务股实施。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第十五条  卫生人才基金的使用实行定期报告制度。县卫计局人事、财务股定期向县财政、卫计、审计局报告基金的使用情况。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第十六条  卫生人才基金实行公开、透明化管理，接受审计部门的审计和广大卫生专业技术人员的监督。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jc w:val="center"/>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第五章  附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第十七条  本办法由县卫计局负责解释。</w:t>
      </w:r>
    </w:p>
    <w:p>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900" w:right="900" w:firstLine="640"/>
        <w:jc w:val="left"/>
        <w:rPr>
          <w:rFonts w:hint="default" w:ascii="Arial" w:hAnsi="Arial" w:cs="Arial"/>
          <w:color w:val="333333"/>
        </w:rPr>
      </w:pPr>
      <w:r>
        <w:rPr>
          <w:rFonts w:ascii="楷体_GB2312" w:hAnsi="楷体_GB2312" w:eastAsia="楷体_GB2312" w:cs="楷体_GB2312"/>
          <w:b w:val="0"/>
          <w:i w:val="0"/>
          <w:caps w:val="0"/>
          <w:color w:val="333333"/>
          <w:spacing w:val="0"/>
          <w:kern w:val="0"/>
          <w:sz w:val="27"/>
          <w:szCs w:val="27"/>
          <w:bdr w:val="none" w:color="auto" w:sz="0" w:space="0"/>
          <w:shd w:val="clear" w:fill="FFFFFF"/>
          <w:lang w:val="en-US" w:eastAsia="zh-CN" w:bidi="ar"/>
        </w:rPr>
        <w:t>第十八条  本办法自发布之日起执行。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A01B6F"/>
    <w:rsid w:val="24A01B6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2018-06-07T10:18:00Z</dcterms:created>
  <dc:creator>lenovo</dc:creator>
  <cp:lastModifiedBy>lenovo</cp:lastModifiedBy>
  <dcterms:modified xsi:type="dcterms:W3CDTF">2018-06-07T10:18:22Z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