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37" w:rsidRPr="00DC5F37" w:rsidRDefault="00DC5F37" w:rsidP="00DC5F37">
      <w:pPr>
        <w:widowControl/>
        <w:spacing w:before="100" w:beforeAutospacing="1" w:after="100" w:afterAutospacing="1" w:line="360" w:lineRule="auto"/>
        <w:jc w:val="center"/>
        <w:rPr>
          <w:rFonts w:ascii="ˎ̥,Verdana" w:eastAsia="宋体" w:hAnsi="ˎ̥,Verdana" w:cs="宋体" w:hint="eastAsia"/>
          <w:color w:val="000000"/>
          <w:kern w:val="0"/>
          <w:sz w:val="18"/>
          <w:szCs w:val="18"/>
        </w:rPr>
      </w:pPr>
      <w:bookmarkStart w:id="0" w:name="_GoBack"/>
      <w:bookmarkEnd w:id="0"/>
      <w:r w:rsidRPr="00DC5F37">
        <w:rPr>
          <w:rFonts w:ascii="黑体" w:eastAsia="黑体" w:hAnsi="黑体" w:cs="宋体" w:hint="eastAsia"/>
          <w:b/>
          <w:bCs/>
          <w:color w:val="FF0000"/>
          <w:kern w:val="0"/>
          <w:sz w:val="36"/>
          <w:szCs w:val="36"/>
        </w:rPr>
        <w:t>关于印发《2018年防城港市企业购买科技成果转化后补助实施方案》的通知</w:t>
      </w:r>
    </w:p>
    <w:p w:rsidR="00DC5F37" w:rsidRPr="00DC5F37" w:rsidRDefault="00DC5F37" w:rsidP="00DC5F37">
      <w:pPr>
        <w:widowControl/>
        <w:spacing w:line="420" w:lineRule="atLeast"/>
        <w:ind w:firstLine="314"/>
        <w:jc w:val="center"/>
        <w:rPr>
          <w:rFonts w:ascii="仿宋" w:eastAsia="仿宋" w:hAnsi="仿宋" w:cs="宋体"/>
          <w:color w:val="000000"/>
          <w:kern w:val="0"/>
          <w:sz w:val="24"/>
          <w:szCs w:val="24"/>
        </w:rPr>
      </w:pPr>
      <w:proofErr w:type="gramStart"/>
      <w:r w:rsidRPr="00DC5F37">
        <w:rPr>
          <w:rFonts w:ascii="仿宋" w:eastAsia="仿宋" w:hAnsi="仿宋" w:cs="宋体" w:hint="eastAsia"/>
          <w:color w:val="000000"/>
          <w:kern w:val="0"/>
          <w:sz w:val="24"/>
          <w:szCs w:val="24"/>
        </w:rPr>
        <w:t>防科知字</w:t>
      </w:r>
      <w:proofErr w:type="gramEnd"/>
      <w:r w:rsidRPr="00DC5F37">
        <w:rPr>
          <w:rFonts w:ascii="仿宋" w:eastAsia="仿宋" w:hAnsi="仿宋" w:cs="宋体" w:hint="eastAsia"/>
          <w:color w:val="000000"/>
          <w:kern w:val="0"/>
          <w:sz w:val="24"/>
          <w:szCs w:val="24"/>
        </w:rPr>
        <w:t>〔2018〕5号</w:t>
      </w:r>
    </w:p>
    <w:p w:rsidR="00DC5F37" w:rsidRPr="00DC5F37" w:rsidRDefault="00DC5F37" w:rsidP="00DC5F37">
      <w:pPr>
        <w:widowControl/>
        <w:spacing w:line="420" w:lineRule="atLeast"/>
        <w:jc w:val="center"/>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p>
    <w:p w:rsidR="00DC5F37" w:rsidRPr="00DC5F37" w:rsidRDefault="00DC5F37" w:rsidP="00DC5F37">
      <w:pPr>
        <w:widowControl/>
        <w:spacing w:line="620" w:lineRule="atLeast"/>
        <w:jc w:val="center"/>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防城港市科学技术和知识产权局关于印发</w:t>
      </w:r>
    </w:p>
    <w:p w:rsidR="00DC5F37" w:rsidRPr="00DC5F37" w:rsidRDefault="00DC5F37" w:rsidP="00DC5F37">
      <w:pPr>
        <w:widowControl/>
        <w:spacing w:line="620" w:lineRule="atLeast"/>
        <w:jc w:val="center"/>
        <w:rPr>
          <w:rFonts w:ascii="仿宋" w:eastAsia="仿宋" w:hAnsi="仿宋" w:cs="宋体"/>
          <w:color w:val="000000"/>
          <w:kern w:val="0"/>
          <w:sz w:val="24"/>
          <w:szCs w:val="24"/>
        </w:rPr>
      </w:pPr>
      <w:proofErr w:type="gramStart"/>
      <w:r w:rsidRPr="00DC5F37">
        <w:rPr>
          <w:rFonts w:ascii="仿宋" w:eastAsia="仿宋" w:hAnsi="仿宋" w:cs="宋体" w:hint="eastAsia"/>
          <w:color w:val="000000"/>
          <w:kern w:val="0"/>
          <w:sz w:val="24"/>
          <w:szCs w:val="24"/>
        </w:rPr>
        <w:t>《</w:t>
      </w:r>
      <w:proofErr w:type="gramEnd"/>
      <w:r w:rsidRPr="00DC5F37">
        <w:rPr>
          <w:rFonts w:ascii="仿宋" w:eastAsia="仿宋" w:hAnsi="仿宋" w:cs="宋体" w:hint="eastAsia"/>
          <w:color w:val="000000"/>
          <w:spacing w:val="-4"/>
          <w:kern w:val="0"/>
          <w:sz w:val="24"/>
          <w:szCs w:val="24"/>
        </w:rPr>
        <w:t>2018年防城港市企业购买科技成果</w:t>
      </w:r>
    </w:p>
    <w:p w:rsidR="00DC5F37" w:rsidRPr="00DC5F37" w:rsidRDefault="00DC5F37" w:rsidP="00DC5F37">
      <w:pPr>
        <w:widowControl/>
        <w:spacing w:line="620" w:lineRule="atLeast"/>
        <w:jc w:val="center"/>
        <w:rPr>
          <w:rFonts w:ascii="仿宋" w:eastAsia="仿宋" w:hAnsi="仿宋" w:cs="宋体"/>
          <w:color w:val="000000"/>
          <w:kern w:val="0"/>
          <w:sz w:val="24"/>
          <w:szCs w:val="24"/>
        </w:rPr>
      </w:pPr>
      <w:r w:rsidRPr="00DC5F37">
        <w:rPr>
          <w:rFonts w:ascii="仿宋" w:eastAsia="仿宋" w:hAnsi="仿宋" w:cs="宋体" w:hint="eastAsia"/>
          <w:color w:val="000000"/>
          <w:spacing w:val="-4"/>
          <w:kern w:val="0"/>
          <w:sz w:val="24"/>
          <w:szCs w:val="24"/>
        </w:rPr>
        <w:t>转化后补助实施方案</w:t>
      </w:r>
      <w:proofErr w:type="gramStart"/>
      <w:r w:rsidRPr="00DC5F37">
        <w:rPr>
          <w:rFonts w:ascii="仿宋" w:eastAsia="仿宋" w:hAnsi="仿宋" w:cs="宋体" w:hint="eastAsia"/>
          <w:color w:val="000000"/>
          <w:kern w:val="0"/>
          <w:sz w:val="24"/>
          <w:szCs w:val="24"/>
        </w:rPr>
        <w:t>》</w:t>
      </w:r>
      <w:proofErr w:type="gramEnd"/>
      <w:r w:rsidRPr="00DC5F37">
        <w:rPr>
          <w:rFonts w:ascii="仿宋" w:eastAsia="仿宋" w:hAnsi="仿宋" w:cs="宋体" w:hint="eastAsia"/>
          <w:color w:val="000000"/>
          <w:kern w:val="0"/>
          <w:sz w:val="24"/>
          <w:szCs w:val="24"/>
        </w:rPr>
        <w:t>的通知</w:t>
      </w:r>
    </w:p>
    <w:p w:rsidR="00DC5F37" w:rsidRPr="00DC5F37" w:rsidRDefault="00DC5F37" w:rsidP="00DC5F37">
      <w:pPr>
        <w:widowControl/>
        <w:spacing w:line="520" w:lineRule="atLeast"/>
        <w:ind w:firstLine="784"/>
        <w:jc w:val="center"/>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p>
    <w:p w:rsidR="00DC5F37" w:rsidRPr="00DC5F37" w:rsidRDefault="00DC5F37" w:rsidP="00DC5F37">
      <w:pPr>
        <w:widowControl/>
        <w:spacing w:line="560" w:lineRule="atLeast"/>
        <w:jc w:val="center"/>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各县（市、区）科技局，本局各科室（所、办）：</w:t>
      </w:r>
    </w:p>
    <w:p w:rsidR="00DC5F37" w:rsidRPr="00DC5F37" w:rsidRDefault="00DC5F37" w:rsidP="00DC5F37">
      <w:pPr>
        <w:widowControl/>
        <w:spacing w:line="560" w:lineRule="atLeast"/>
        <w:jc w:val="center"/>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r w:rsidRPr="00DC5F37">
        <w:rPr>
          <w:rFonts w:ascii="仿宋" w:eastAsia="仿宋" w:hAnsi="仿宋" w:cs="宋体" w:hint="eastAsia"/>
          <w:color w:val="000000"/>
          <w:kern w:val="0"/>
          <w:sz w:val="24"/>
          <w:szCs w:val="24"/>
        </w:rPr>
        <w:t xml:space="preserve"> 现将《</w:t>
      </w:r>
      <w:r w:rsidRPr="00DC5F37">
        <w:rPr>
          <w:rFonts w:ascii="仿宋" w:eastAsia="仿宋" w:hAnsi="仿宋" w:cs="宋体" w:hint="eastAsia"/>
          <w:color w:val="000000"/>
          <w:spacing w:val="-4"/>
          <w:kern w:val="0"/>
          <w:sz w:val="24"/>
          <w:szCs w:val="24"/>
        </w:rPr>
        <w:t>2018年防城港市企业购买科技成果转化后补助实施方案</w:t>
      </w:r>
      <w:r w:rsidRPr="00DC5F37">
        <w:rPr>
          <w:rFonts w:ascii="仿宋" w:eastAsia="仿宋" w:hAnsi="仿宋" w:cs="宋体" w:hint="eastAsia"/>
          <w:color w:val="000000"/>
          <w:kern w:val="0"/>
          <w:sz w:val="24"/>
          <w:szCs w:val="24"/>
        </w:rPr>
        <w:t>》印发给你们，请遵照执行。</w:t>
      </w:r>
    </w:p>
    <w:p w:rsidR="00DC5F37" w:rsidRPr="00DC5F37" w:rsidRDefault="00DC5F37" w:rsidP="00DC5F37">
      <w:pPr>
        <w:widowControl/>
        <w:spacing w:line="560" w:lineRule="atLeast"/>
        <w:jc w:val="center"/>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p>
    <w:p w:rsidR="00DC5F37" w:rsidRPr="00DC5F37" w:rsidRDefault="00DC5F37" w:rsidP="00DC5F37">
      <w:pPr>
        <w:widowControl/>
        <w:overflowPunct w:val="0"/>
        <w:spacing w:line="560" w:lineRule="atLeast"/>
        <w:ind w:firstLine="640"/>
        <w:jc w:val="center"/>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r w:rsidRPr="00DC5F37">
        <w:rPr>
          <w:rFonts w:ascii="仿宋" w:eastAsia="仿宋" w:hAnsi="仿宋" w:cs="宋体" w:hint="eastAsia"/>
          <w:color w:val="000000"/>
          <w:kern w:val="0"/>
          <w:sz w:val="24"/>
          <w:szCs w:val="24"/>
        </w:rPr>
        <w:t xml:space="preserve"> </w:t>
      </w:r>
      <w:r w:rsidRPr="00DC5F37">
        <w:rPr>
          <w:rFonts w:ascii="Calibri" w:eastAsia="仿宋" w:hAnsi="Calibri" w:cs="Calibri"/>
          <w:color w:val="000000"/>
          <w:kern w:val="0"/>
          <w:sz w:val="24"/>
          <w:szCs w:val="24"/>
        </w:rPr>
        <w:t>           </w:t>
      </w:r>
      <w:r w:rsidRPr="00DC5F37">
        <w:rPr>
          <w:rFonts w:ascii="仿宋" w:eastAsia="仿宋" w:hAnsi="仿宋" w:cs="宋体" w:hint="eastAsia"/>
          <w:color w:val="000000"/>
          <w:kern w:val="0"/>
          <w:sz w:val="24"/>
          <w:szCs w:val="24"/>
        </w:rPr>
        <w:t xml:space="preserve"> </w:t>
      </w:r>
      <w:r w:rsidRPr="00DC5F37">
        <w:rPr>
          <w:rFonts w:ascii="Calibri" w:eastAsia="仿宋" w:hAnsi="Calibri" w:cs="Calibri"/>
          <w:color w:val="000000"/>
          <w:kern w:val="0"/>
          <w:sz w:val="24"/>
          <w:szCs w:val="24"/>
        </w:rPr>
        <w:t>    </w:t>
      </w:r>
      <w:r w:rsidRPr="00DC5F37">
        <w:rPr>
          <w:rFonts w:ascii="仿宋" w:eastAsia="仿宋" w:hAnsi="仿宋" w:cs="宋体" w:hint="eastAsia"/>
          <w:color w:val="000000"/>
          <w:kern w:val="0"/>
          <w:sz w:val="24"/>
          <w:szCs w:val="24"/>
        </w:rPr>
        <w:t>防城港市科学技术和知识产权局</w:t>
      </w:r>
    </w:p>
    <w:p w:rsidR="00DC5F37" w:rsidRPr="00DC5F37" w:rsidRDefault="00DC5F37" w:rsidP="00DC5F37">
      <w:pPr>
        <w:widowControl/>
        <w:overflowPunct w:val="0"/>
        <w:spacing w:line="560" w:lineRule="atLeast"/>
        <w:ind w:firstLine="640"/>
        <w:jc w:val="center"/>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r w:rsidRPr="00DC5F37">
        <w:rPr>
          <w:rFonts w:ascii="仿宋" w:eastAsia="仿宋" w:hAnsi="仿宋" w:cs="宋体" w:hint="eastAsia"/>
          <w:color w:val="000000"/>
          <w:kern w:val="0"/>
          <w:sz w:val="24"/>
          <w:szCs w:val="24"/>
        </w:rPr>
        <w:t xml:space="preserve"> </w:t>
      </w:r>
      <w:r w:rsidRPr="00DC5F37">
        <w:rPr>
          <w:rFonts w:ascii="Calibri" w:eastAsia="仿宋" w:hAnsi="Calibri" w:cs="Calibri"/>
          <w:color w:val="000000"/>
          <w:kern w:val="0"/>
          <w:sz w:val="24"/>
          <w:szCs w:val="24"/>
        </w:rPr>
        <w:t>                  </w:t>
      </w:r>
      <w:r w:rsidRPr="00DC5F37">
        <w:rPr>
          <w:rFonts w:ascii="仿宋" w:eastAsia="仿宋" w:hAnsi="仿宋" w:cs="宋体" w:hint="eastAsia"/>
          <w:color w:val="000000"/>
          <w:kern w:val="0"/>
          <w:sz w:val="24"/>
          <w:szCs w:val="24"/>
        </w:rPr>
        <w:t xml:space="preserve"> </w:t>
      </w:r>
      <w:r w:rsidRPr="00DC5F37">
        <w:rPr>
          <w:rFonts w:ascii="Calibri" w:eastAsia="仿宋" w:hAnsi="Calibri" w:cs="Calibri"/>
          <w:color w:val="000000"/>
          <w:kern w:val="0"/>
          <w:sz w:val="24"/>
          <w:szCs w:val="24"/>
        </w:rPr>
        <w:t>   </w:t>
      </w:r>
      <w:r w:rsidRPr="00DC5F37">
        <w:rPr>
          <w:rFonts w:ascii="仿宋" w:eastAsia="仿宋" w:hAnsi="仿宋" w:cs="宋体" w:hint="eastAsia"/>
          <w:color w:val="000000"/>
          <w:spacing w:val="20"/>
          <w:kern w:val="0"/>
          <w:sz w:val="24"/>
          <w:szCs w:val="24"/>
        </w:rPr>
        <w:t>2018年5月9日</w:t>
      </w:r>
    </w:p>
    <w:p w:rsidR="00DC5F37" w:rsidRPr="00DC5F37" w:rsidRDefault="00DC5F37" w:rsidP="00DC5F37">
      <w:pPr>
        <w:widowControl/>
        <w:spacing w:line="480" w:lineRule="atLeast"/>
        <w:ind w:right="1604" w:firstLine="640"/>
        <w:jc w:val="center"/>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（公开方式：公开）</w:t>
      </w:r>
    </w:p>
    <w:p w:rsidR="00DC5F37" w:rsidRPr="00DC5F37" w:rsidRDefault="00DC5F37" w:rsidP="00DC5F37">
      <w:pPr>
        <w:widowControl/>
        <w:spacing w:line="560" w:lineRule="atLeast"/>
        <w:jc w:val="center"/>
        <w:rPr>
          <w:rFonts w:ascii="仿宋" w:eastAsia="仿宋" w:hAnsi="仿宋" w:cs="宋体"/>
          <w:color w:val="000000"/>
          <w:kern w:val="0"/>
          <w:sz w:val="24"/>
          <w:szCs w:val="24"/>
        </w:rPr>
      </w:pPr>
      <w:r w:rsidRPr="00DC5F37">
        <w:rPr>
          <w:rFonts w:ascii="仿宋" w:eastAsia="仿宋" w:hAnsi="仿宋" w:cs="宋体" w:hint="eastAsia"/>
          <w:color w:val="000000"/>
          <w:spacing w:val="-4"/>
          <w:kern w:val="0"/>
          <w:sz w:val="24"/>
          <w:szCs w:val="24"/>
        </w:rPr>
        <w:t>2018年防城港市企业购买科技成果</w:t>
      </w:r>
    </w:p>
    <w:p w:rsidR="00DC5F37" w:rsidRPr="00DC5F37" w:rsidRDefault="00DC5F37" w:rsidP="00DC5F37">
      <w:pPr>
        <w:widowControl/>
        <w:spacing w:line="560" w:lineRule="atLeast"/>
        <w:jc w:val="center"/>
        <w:rPr>
          <w:rFonts w:ascii="仿宋" w:eastAsia="仿宋" w:hAnsi="仿宋" w:cs="宋体"/>
          <w:color w:val="000000"/>
          <w:kern w:val="0"/>
          <w:sz w:val="24"/>
          <w:szCs w:val="24"/>
        </w:rPr>
      </w:pPr>
      <w:r w:rsidRPr="00DC5F37">
        <w:rPr>
          <w:rFonts w:ascii="仿宋" w:eastAsia="仿宋" w:hAnsi="仿宋" w:cs="宋体" w:hint="eastAsia"/>
          <w:color w:val="000000"/>
          <w:spacing w:val="-4"/>
          <w:kern w:val="0"/>
          <w:sz w:val="24"/>
          <w:szCs w:val="24"/>
        </w:rPr>
        <w:t>转化后补助实施方案</w:t>
      </w:r>
    </w:p>
    <w:p w:rsidR="00DC5F37" w:rsidRPr="00DC5F37" w:rsidRDefault="00DC5F37" w:rsidP="00DC5F37">
      <w:pPr>
        <w:widowControl/>
        <w:tabs>
          <w:tab w:val="left" w:pos="5025"/>
        </w:tabs>
        <w:spacing w:line="620" w:lineRule="atLeast"/>
        <w:jc w:val="center"/>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为落实《防城港市科技成果转化大行动实施方案》（防政办发〔2016〕14号），加强我市科技成果转化工作力度，保质保量完成自治区年度绩效考核任务，经参照《广西企业购买科技成果转化后补助暂行管理办法》（</w:t>
      </w:r>
      <w:proofErr w:type="gramStart"/>
      <w:r w:rsidRPr="00DC5F37">
        <w:rPr>
          <w:rFonts w:ascii="仿宋" w:eastAsia="仿宋" w:hAnsi="仿宋" w:cs="宋体" w:hint="eastAsia"/>
          <w:color w:val="000000"/>
          <w:kern w:val="0"/>
          <w:sz w:val="24"/>
          <w:szCs w:val="24"/>
        </w:rPr>
        <w:t>桂科成字</w:t>
      </w:r>
      <w:proofErr w:type="gramEnd"/>
      <w:r w:rsidRPr="00DC5F37">
        <w:rPr>
          <w:rFonts w:ascii="仿宋" w:eastAsia="仿宋" w:hAnsi="仿宋" w:cs="宋体" w:hint="eastAsia"/>
          <w:color w:val="000000"/>
          <w:kern w:val="0"/>
          <w:sz w:val="24"/>
          <w:szCs w:val="24"/>
        </w:rPr>
        <w:t>〔2016〕71号），结合我市实际制定本方案。</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一、目标任务</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lastRenderedPageBreak/>
        <w:t>根据自治区《关于印发广西科技成果转化大行动任务安排指标及科技成果转化项目认定标准的通知》（</w:t>
      </w:r>
      <w:proofErr w:type="gramStart"/>
      <w:r w:rsidRPr="00DC5F37">
        <w:rPr>
          <w:rFonts w:ascii="仿宋" w:eastAsia="仿宋" w:hAnsi="仿宋" w:cs="宋体" w:hint="eastAsia"/>
          <w:color w:val="000000"/>
          <w:kern w:val="0"/>
          <w:sz w:val="24"/>
          <w:szCs w:val="24"/>
        </w:rPr>
        <w:t>桂科成字</w:t>
      </w:r>
      <w:proofErr w:type="gramEnd"/>
      <w:r w:rsidRPr="00DC5F37">
        <w:rPr>
          <w:rFonts w:ascii="仿宋" w:eastAsia="仿宋" w:hAnsi="仿宋" w:cs="宋体" w:hint="eastAsia"/>
          <w:color w:val="000000"/>
          <w:kern w:val="0"/>
          <w:sz w:val="24"/>
          <w:szCs w:val="24"/>
        </w:rPr>
        <w:t>〔2016〕34号）要求，我市2018年度科技成果转化指标任务数为10项，统筹考虑绩效超额加分，力争完成12项科技成果转化。</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二、补助申请条件</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（一）凡在我市注册，具有独立法人资格的企业，由其出资通过购买、委托或合作开发获得相应技术成果。</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二）企业购买科技成果过程中所产生的技术转让和技术开发（包括委托开发、合作开发）费用（不含仪器、设备、设施、软件费），即技术交易金额须在10万元（含）以上，双方交易凭证（票据）须符合2018年广西科技成果转化认定标准。</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（三）企业所购科技成果直接服务于生产应用、技术改造升级等，并转化为实际经济效益。</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（四）企业本年度从防城港市辖区外自主引进2件及以上近年授权的且符合我市产业发展方向的有效发明专利，给予优先支持。</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三、补助标准设置</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一）本年度企业购买科技成果转化，符合广西科技成果转化认定标准及上述条件的，即可向市科技管理部门提出后补助申请。根据引进的科技成果质量及实用价值，后补助标准按两类执行：1.一般性科技成果转化（技术交易金额10-100万元/项）补助6万元/项；2.重大科技成果转化（技术交易金额100万元以上/项）补助10万元/项。</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（二）分期支付合同须在技术交易额全部实现后方可申请后补助。</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lastRenderedPageBreak/>
        <w:t>（三）本年度单个企业的科技成果转化后补助不超过2项。</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四、补助申报程序</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（一）科技成果转化后补助采取公开申报的形式。防城港市科技和知识产权局明确申报信息、申报程序和申报要求。</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（二）企业按照申报要求提交有关材料，包括：</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1．科技成果持有证明：即科技成果相关有效证明文件，包括科技成果登记证书、专利证书、版权证书等知识产权相关证明，农作物新品种证书、新药证书、临床实验批件、技术标准等。涉及国家秘密的，按有关规定执行。</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2．科技成果交易证明：经全国各地技术合同认定登记机构认定登记的技术合同；技术购买方的银行付款凭证和技术转让方开具的正式发票。其中，以入股方式支付交易的，提供股权变更的法律文件；属专利转让的，提供国家知识产权局出具的专利权转移著录项目变更证明；属专利实施许可的，提供国家知识产权局或其代办处出具的专利实施许可合同备案证明。</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3．其他必要的科技成果转化证明资料。</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（三）企业按照申报时限要求，将有效纸质及电子版材料送至防城港市科技和知识产权局。</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（四）市科技和知识产权局对申报材料审核后提出后补助额度，并进行公示，公示5个工作日。公示结束无异议或异议不成立的，由市科技和知识产权局下达后补助通知并在网上公布。</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五、补助拨付及管理</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市科技和知识产权局负责企业购买科技成果转化后补助的相关管理工作。后补助实行</w:t>
      </w:r>
      <w:proofErr w:type="gramStart"/>
      <w:r w:rsidRPr="00DC5F37">
        <w:rPr>
          <w:rFonts w:ascii="仿宋" w:eastAsia="仿宋" w:hAnsi="仿宋" w:cs="宋体" w:hint="eastAsia"/>
          <w:color w:val="000000"/>
          <w:kern w:val="0"/>
          <w:sz w:val="24"/>
          <w:szCs w:val="24"/>
        </w:rPr>
        <w:t>诚信化</w:t>
      </w:r>
      <w:proofErr w:type="gramEnd"/>
      <w:r w:rsidRPr="00DC5F37">
        <w:rPr>
          <w:rFonts w:ascii="仿宋" w:eastAsia="仿宋" w:hAnsi="仿宋" w:cs="宋体" w:hint="eastAsia"/>
          <w:color w:val="000000"/>
          <w:kern w:val="0"/>
          <w:sz w:val="24"/>
          <w:szCs w:val="24"/>
        </w:rPr>
        <w:t>管理，经费按照财政国库集中支付规定一次性拨付至企</w:t>
      </w:r>
      <w:r w:rsidRPr="00DC5F37">
        <w:rPr>
          <w:rFonts w:ascii="仿宋" w:eastAsia="仿宋" w:hAnsi="仿宋" w:cs="宋体" w:hint="eastAsia"/>
          <w:color w:val="000000"/>
          <w:kern w:val="0"/>
          <w:sz w:val="24"/>
          <w:szCs w:val="24"/>
        </w:rPr>
        <w:lastRenderedPageBreak/>
        <w:t>业账户，不需签订项目合同及结题验收。企业可自主将后补助资金用于科技成果产业化及后续技术的研究开发。</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企业对所提供申报材料的真实性负责。凡以弄虚作假手段骗取后补助资金的，视情节轻重，采取警告、记入不良信用记录等处理措施，并将信用记录作为今后遴选科技计划及专项项目承担单位的依据；已经获得后补助资金的，予以追回。</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六、组织保障</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（一）防城港市科技和知识产权局组织指导各县（市、区）开展本年度科技成果转化绩效工作，抓好目标任务的落实，跟踪督促实施进度；</w:t>
      </w:r>
    </w:p>
    <w:p w:rsidR="00DC5F37" w:rsidRPr="00DC5F37" w:rsidRDefault="00DC5F37" w:rsidP="00F36DE9">
      <w:pPr>
        <w:widowControl/>
        <w:spacing w:line="62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（二）各县（市、区）科技局加强对辖区内企业科技成果转化的鼓励引导，做好相关政策的宣传和解读，充分利用资源采取有效方式方法为企业购买科技成果转化提供便利条件和专业服务；</w:t>
      </w:r>
    </w:p>
    <w:p w:rsidR="00DC5F37" w:rsidRPr="00DC5F37" w:rsidRDefault="00DC5F37" w:rsidP="00F36DE9">
      <w:pPr>
        <w:widowControl/>
        <w:spacing w:line="580" w:lineRule="atLeast"/>
        <w:ind w:firstLine="6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（三）在科技计划项目申报、高新技术企业培育、科技平台建设等方面，优先支持积极实施购买科技成果转化的企业，重点提供相关培训、服务等科技资源。</w:t>
      </w:r>
    </w:p>
    <w:p w:rsidR="00DC5F37" w:rsidRPr="00DC5F37" w:rsidRDefault="00DC5F37" w:rsidP="00F36DE9">
      <w:pPr>
        <w:widowControl/>
        <w:spacing w:line="580" w:lineRule="atLeast"/>
        <w:ind w:firstLine="640"/>
        <w:jc w:val="left"/>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p>
    <w:p w:rsidR="00DC5F37" w:rsidRPr="00DC5F37" w:rsidRDefault="00DC5F37" w:rsidP="00F36DE9">
      <w:pPr>
        <w:widowControl/>
        <w:spacing w:line="580" w:lineRule="atLeast"/>
        <w:ind w:firstLine="640"/>
        <w:jc w:val="left"/>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p>
    <w:p w:rsidR="00DC5F37" w:rsidRPr="00DC5F37" w:rsidRDefault="00DC5F37" w:rsidP="00F36DE9">
      <w:pPr>
        <w:widowControl/>
        <w:spacing w:line="580" w:lineRule="atLeast"/>
        <w:ind w:firstLine="640"/>
        <w:jc w:val="left"/>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p>
    <w:p w:rsidR="00DC5F37" w:rsidRPr="00DC5F37" w:rsidRDefault="00DC5F37" w:rsidP="00F36DE9">
      <w:pPr>
        <w:widowControl/>
        <w:spacing w:line="580" w:lineRule="atLeast"/>
        <w:jc w:val="left"/>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p>
    <w:p w:rsidR="00DC5F37" w:rsidRPr="00DC5F37" w:rsidRDefault="00DC5F37" w:rsidP="00F36DE9">
      <w:pPr>
        <w:widowControl/>
        <w:spacing w:before="100" w:beforeAutospacing="1" w:after="100" w:afterAutospacing="1" w:line="420" w:lineRule="atLeast"/>
        <w:jc w:val="left"/>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p>
    <w:tbl>
      <w:tblPr>
        <w:tblpPr w:leftFromText="180" w:rightFromText="180" w:topFromText="100" w:bottomFromText="10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6"/>
      </w:tblGrid>
      <w:tr w:rsidR="00DC5F37" w:rsidRPr="00DC5F37" w:rsidTr="00DC5F37">
        <w:trPr>
          <w:trHeight w:val="613"/>
        </w:trPr>
        <w:tc>
          <w:tcPr>
            <w:tcW w:w="8925"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hideMark/>
          </w:tcPr>
          <w:p w:rsidR="00DC5F37" w:rsidRPr="00DC5F37" w:rsidRDefault="00DC5F37" w:rsidP="00F36DE9">
            <w:pPr>
              <w:widowControl/>
              <w:spacing w:line="560" w:lineRule="atLeast"/>
              <w:ind w:firstLine="140"/>
              <w:jc w:val="left"/>
              <w:rPr>
                <w:rFonts w:ascii="仿宋" w:eastAsia="仿宋" w:hAnsi="仿宋" w:cs="宋体"/>
                <w:color w:val="000000"/>
                <w:kern w:val="0"/>
                <w:sz w:val="24"/>
                <w:szCs w:val="24"/>
              </w:rPr>
            </w:pPr>
            <w:r w:rsidRPr="00DC5F37">
              <w:rPr>
                <w:rFonts w:ascii="仿宋" w:eastAsia="仿宋" w:hAnsi="仿宋" w:cs="宋体" w:hint="eastAsia"/>
                <w:color w:val="000000"/>
                <w:kern w:val="0"/>
                <w:sz w:val="24"/>
                <w:szCs w:val="24"/>
              </w:rPr>
              <w:t xml:space="preserve">防城港市科学技术和知识产权局办公室　</w:t>
            </w:r>
            <w:r w:rsidRPr="00DC5F37">
              <w:rPr>
                <w:rFonts w:ascii="Calibri" w:eastAsia="仿宋" w:hAnsi="Calibri" w:cs="Calibri"/>
                <w:color w:val="000000"/>
                <w:kern w:val="0"/>
                <w:sz w:val="24"/>
                <w:szCs w:val="24"/>
              </w:rPr>
              <w:t>      </w:t>
            </w:r>
            <w:r w:rsidRPr="00DC5F37">
              <w:rPr>
                <w:rFonts w:ascii="仿宋" w:eastAsia="仿宋" w:hAnsi="仿宋" w:cs="宋体" w:hint="eastAsia"/>
                <w:color w:val="000000"/>
                <w:kern w:val="0"/>
                <w:sz w:val="24"/>
                <w:szCs w:val="24"/>
              </w:rPr>
              <w:t>2018年5月9日印发</w:t>
            </w:r>
          </w:p>
        </w:tc>
      </w:tr>
    </w:tbl>
    <w:p w:rsidR="00DC5F37" w:rsidRPr="00DC5F37" w:rsidRDefault="00DC5F37" w:rsidP="00F36DE9">
      <w:pPr>
        <w:widowControl/>
        <w:spacing w:line="240" w:lineRule="atLeast"/>
        <w:ind w:left="5320" w:hanging="5320"/>
        <w:jc w:val="left"/>
        <w:rPr>
          <w:rFonts w:ascii="仿宋" w:eastAsia="仿宋" w:hAnsi="仿宋" w:cs="宋体"/>
          <w:color w:val="000000"/>
          <w:kern w:val="0"/>
          <w:sz w:val="24"/>
          <w:szCs w:val="24"/>
        </w:rPr>
      </w:pPr>
      <w:r w:rsidRPr="00DC5F37">
        <w:rPr>
          <w:rFonts w:ascii="Calibri" w:eastAsia="仿宋" w:hAnsi="Calibri" w:cs="Calibri"/>
          <w:color w:val="000000"/>
          <w:kern w:val="0"/>
          <w:sz w:val="24"/>
          <w:szCs w:val="24"/>
        </w:rPr>
        <w:t> </w:t>
      </w:r>
    </w:p>
    <w:p w:rsidR="00C87FB2" w:rsidRDefault="00C87FB2" w:rsidP="00F36DE9">
      <w:pPr>
        <w:jc w:val="left"/>
      </w:pPr>
    </w:p>
    <w:sectPr w:rsidR="00C87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887" w:rsidRDefault="003E7887" w:rsidP="00F505A8">
      <w:r>
        <w:separator/>
      </w:r>
    </w:p>
  </w:endnote>
  <w:endnote w:type="continuationSeparator" w:id="0">
    <w:p w:rsidR="003E7887" w:rsidRDefault="003E7887" w:rsidP="00F5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Verdana">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887" w:rsidRDefault="003E7887" w:rsidP="00F505A8">
      <w:r>
        <w:separator/>
      </w:r>
    </w:p>
  </w:footnote>
  <w:footnote w:type="continuationSeparator" w:id="0">
    <w:p w:rsidR="003E7887" w:rsidRDefault="003E7887" w:rsidP="00F50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DB"/>
    <w:rsid w:val="003E7887"/>
    <w:rsid w:val="00AC65DB"/>
    <w:rsid w:val="00C87FB2"/>
    <w:rsid w:val="00DC5F37"/>
    <w:rsid w:val="00F36DE9"/>
    <w:rsid w:val="00F5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9340A3-AF93-43A8-8A8D-F88486A6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5F3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C5F37"/>
    <w:rPr>
      <w:b/>
      <w:bCs/>
    </w:rPr>
  </w:style>
  <w:style w:type="paragraph" w:styleId="a5">
    <w:name w:val="Body Text"/>
    <w:basedOn w:val="a"/>
    <w:link w:val="Char"/>
    <w:uiPriority w:val="99"/>
    <w:semiHidden/>
    <w:unhideWhenUsed/>
    <w:rsid w:val="00DC5F37"/>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5"/>
    <w:uiPriority w:val="99"/>
    <w:semiHidden/>
    <w:rsid w:val="00DC5F37"/>
    <w:rPr>
      <w:rFonts w:ascii="宋体" w:eastAsia="宋体" w:hAnsi="宋体" w:cs="宋体"/>
      <w:kern w:val="0"/>
      <w:sz w:val="24"/>
      <w:szCs w:val="24"/>
    </w:rPr>
  </w:style>
  <w:style w:type="paragraph" w:styleId="a6">
    <w:name w:val="Plain Text"/>
    <w:basedOn w:val="a"/>
    <w:link w:val="Char0"/>
    <w:uiPriority w:val="99"/>
    <w:semiHidden/>
    <w:unhideWhenUsed/>
    <w:rsid w:val="00DC5F37"/>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纯文本 Char"/>
    <w:basedOn w:val="a0"/>
    <w:link w:val="a6"/>
    <w:uiPriority w:val="99"/>
    <w:semiHidden/>
    <w:rsid w:val="00DC5F37"/>
    <w:rPr>
      <w:rFonts w:ascii="宋体" w:eastAsia="宋体" w:hAnsi="宋体" w:cs="宋体"/>
      <w:kern w:val="0"/>
      <w:sz w:val="24"/>
      <w:szCs w:val="24"/>
    </w:rPr>
  </w:style>
  <w:style w:type="paragraph" w:styleId="a7">
    <w:name w:val="header"/>
    <w:basedOn w:val="a"/>
    <w:link w:val="Char1"/>
    <w:uiPriority w:val="99"/>
    <w:unhideWhenUsed/>
    <w:rsid w:val="00F505A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F505A8"/>
    <w:rPr>
      <w:sz w:val="18"/>
      <w:szCs w:val="18"/>
    </w:rPr>
  </w:style>
  <w:style w:type="paragraph" w:styleId="a8">
    <w:name w:val="footer"/>
    <w:basedOn w:val="a"/>
    <w:link w:val="Char2"/>
    <w:uiPriority w:val="99"/>
    <w:unhideWhenUsed/>
    <w:rsid w:val="00F505A8"/>
    <w:pPr>
      <w:tabs>
        <w:tab w:val="center" w:pos="4153"/>
        <w:tab w:val="right" w:pos="8306"/>
      </w:tabs>
      <w:snapToGrid w:val="0"/>
      <w:jc w:val="left"/>
    </w:pPr>
    <w:rPr>
      <w:sz w:val="18"/>
      <w:szCs w:val="18"/>
    </w:rPr>
  </w:style>
  <w:style w:type="character" w:customStyle="1" w:styleId="Char2">
    <w:name w:val="页脚 Char"/>
    <w:basedOn w:val="a0"/>
    <w:link w:val="a8"/>
    <w:uiPriority w:val="99"/>
    <w:rsid w:val="00F505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556316">
      <w:bodyDiv w:val="1"/>
      <w:marLeft w:val="0"/>
      <w:marRight w:val="0"/>
      <w:marTop w:val="0"/>
      <w:marBottom w:val="0"/>
      <w:divBdr>
        <w:top w:val="none" w:sz="0" w:space="0" w:color="auto"/>
        <w:left w:val="none" w:sz="0" w:space="0" w:color="auto"/>
        <w:bottom w:val="none" w:sz="0" w:space="0" w:color="auto"/>
        <w:right w:val="none" w:sz="0" w:space="0" w:color="auto"/>
      </w:divBdr>
      <w:divsChild>
        <w:div w:id="1911109998">
          <w:marLeft w:val="0"/>
          <w:marRight w:val="0"/>
          <w:marTop w:val="0"/>
          <w:marBottom w:val="0"/>
          <w:divBdr>
            <w:top w:val="none" w:sz="0" w:space="0" w:color="auto"/>
            <w:left w:val="none" w:sz="0" w:space="0" w:color="auto"/>
            <w:bottom w:val="none" w:sz="0" w:space="0" w:color="auto"/>
            <w:right w:val="none" w:sz="0" w:space="0" w:color="auto"/>
          </w:divBdr>
          <w:divsChild>
            <w:div w:id="881357838">
              <w:marLeft w:val="0"/>
              <w:marRight w:val="0"/>
              <w:marTop w:val="0"/>
              <w:marBottom w:val="0"/>
              <w:divBdr>
                <w:top w:val="none" w:sz="0" w:space="0" w:color="auto"/>
                <w:left w:val="none" w:sz="0" w:space="0" w:color="auto"/>
                <w:bottom w:val="none" w:sz="0" w:space="0" w:color="auto"/>
                <w:right w:val="none" w:sz="0" w:space="0" w:color="auto"/>
              </w:divBdr>
              <w:divsChild>
                <w:div w:id="2036881245">
                  <w:marLeft w:val="0"/>
                  <w:marRight w:val="0"/>
                  <w:marTop w:val="0"/>
                  <w:marBottom w:val="0"/>
                  <w:divBdr>
                    <w:top w:val="none" w:sz="0" w:space="0" w:color="auto"/>
                    <w:left w:val="none" w:sz="0" w:space="0" w:color="auto"/>
                    <w:bottom w:val="none" w:sz="0" w:space="0" w:color="auto"/>
                    <w:right w:val="none" w:sz="0" w:space="0" w:color="auto"/>
                  </w:divBdr>
                </w:div>
                <w:div w:id="1884826538">
                  <w:marLeft w:val="0"/>
                  <w:marRight w:val="0"/>
                  <w:marTop w:val="0"/>
                  <w:marBottom w:val="0"/>
                  <w:divBdr>
                    <w:top w:val="single" w:sz="6" w:space="0" w:color="F49D3C"/>
                    <w:left w:val="single" w:sz="6" w:space="0" w:color="F49D3C"/>
                    <w:bottom w:val="single" w:sz="6" w:space="30" w:color="F49D3C"/>
                    <w:right w:val="single" w:sz="6" w:space="0" w:color="F49D3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Wen, Yidan (Student)</cp:lastModifiedBy>
  <cp:revision>4</cp:revision>
  <dcterms:created xsi:type="dcterms:W3CDTF">2018-05-14T06:07:00Z</dcterms:created>
  <dcterms:modified xsi:type="dcterms:W3CDTF">2018-09-19T02:27:00Z</dcterms:modified>
</cp:coreProperties>
</file>