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00" w:lineRule="atLeast"/>
        <w:jc w:val="center"/>
      </w:pPr>
      <w:r>
        <w:rPr>
          <w:rFonts w:hint="eastAsia" w:ascii="Verdana" w:hAnsi="Verdana" w:cs="Verdana"/>
          <w:i w:val="0"/>
          <w:color w:val="000000"/>
          <w:sz w:val="14"/>
          <w:szCs w:val="14"/>
          <w:u w:val="none"/>
        </w:rPr>
        <w:t>吉安市吉州区人民政府办公室</w:t>
      </w:r>
    </w:p>
    <w:p>
      <w:pPr>
        <w:pStyle w:val="2"/>
        <w:keepNext w:val="0"/>
        <w:keepLines w:val="0"/>
        <w:widowControl/>
        <w:suppressLineNumbers w:val="0"/>
        <w:spacing w:line="300" w:lineRule="atLeast"/>
        <w:jc w:val="center"/>
      </w:pPr>
      <w:bookmarkStart w:id="0" w:name="_GoBack"/>
      <w:r>
        <w:rPr>
          <w:rFonts w:hint="default" w:ascii="Verdana" w:hAnsi="Verdana" w:cs="Verdana"/>
          <w:i w:val="0"/>
          <w:color w:val="000000"/>
          <w:sz w:val="14"/>
          <w:szCs w:val="14"/>
          <w:u w:val="none"/>
        </w:rPr>
        <w:t>关于印发吉州区城南专业市场跨境电商产业园暂行奖励办法的通知</w:t>
      </w:r>
      <w:bookmarkEnd w:id="0"/>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 </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各镇政府、街道办事处，区政府有关部门：</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经区政府同意，现将《吉州区城南专业市场跨境电商产业园暂行奖励办法》印发给你们，请认真贯彻执行。</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 </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 </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 </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 </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2017年9月1日</w:t>
      </w:r>
    </w:p>
    <w:p>
      <w:pPr>
        <w:pStyle w:val="2"/>
        <w:keepNext w:val="0"/>
        <w:keepLines w:val="0"/>
        <w:widowControl/>
        <w:suppressLineNumbers w:val="0"/>
        <w:spacing w:line="300" w:lineRule="atLeast"/>
        <w:jc w:val="center"/>
      </w:pPr>
      <w:r>
        <w:rPr>
          <w:rFonts w:hint="default" w:ascii="Verdana" w:hAnsi="Verdana" w:cs="Verdana"/>
          <w:i w:val="0"/>
          <w:color w:val="000000"/>
          <w:sz w:val="14"/>
          <w:szCs w:val="14"/>
          <w:u w:val="none"/>
        </w:rPr>
        <w:t>吉州区城南专业市场跨境电商产业园暂行奖励办法</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 </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为促进吉州区跨境电子商务健康快速发展，进一步做强做大城南专业市场跨境电商产业园，特制定本奖励办法。</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第一条  本办法适用于注册地在吉州区且企业总部设在吉州区城南专业市场跨境电商产业园的电商企业。进驻产业园区的电商企业应优先推广区内产品，销售区外产品的生产企业需入驻产业园并在吉州区注册、纳税。</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第二条  租金奖励。在产业园租赁场所开展电子商务活动的企业，前三年按场地面积和年交易额进行奖励，以交易额为主。年交易额2000万元至4000万元的企业，按每月3元/㎡奖励，单个企业最高限额10万元/年；年交易额4000万元至1亿元按照每月6元/㎡奖励，单个企业最高限额40万元/年；年交易额达1亿元以上的企业，按每月10元/㎡奖励，单个企业最高限额80万元/年。租金奖励面积的确定主要参考双方租赁合同及有效证件，或者聘请第三方测绘机构确定实际应奖励面积数，且年场地自主经营利用率不少于80%，同时由城南市场指挥部出具初审意见。</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第三条  税收扶持。前三年以企业实际缴纳企业所得税、增值税和高管个人所得税地方留成部分为标准，由区财政安排等额专项资金支持企业发展；后二年以企业实际缴纳企业所得税、增值税和高管个人所得税地主留成部分50%为标准由区财政安排等额专项资金支持企业发展。</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第四条  金融扶持。可享受创业贴息贷款，贷款利率和贴息按现行创业担保贷款政策执行，同时享受城南专业市场相关金融扶持政策。</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第五条  本办法与国家、省、市出台的电子商务产业发展扶持政策及区内出台的其他扶持政策类同的，企业可按就高的原则选择一项扶持政策，不重复享受。</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第六条  本办法奖励对象，原则上要求为国家规模以上企业统计库企业，并及时上报相关数据，有下列情况之一的取消所享受的</w:t>
      </w:r>
      <w:r>
        <w:rPr>
          <w:rFonts w:hint="default" w:ascii="Verdana" w:hAnsi="Verdana" w:cs="Verdana"/>
          <w:i w:val="0"/>
          <w:sz w:val="14"/>
          <w:szCs w:val="14"/>
          <w:u w:val="none"/>
        </w:rPr>
        <w:fldChar w:fldCharType="begin"/>
      </w:r>
      <w:r>
        <w:rPr>
          <w:rFonts w:hint="default" w:ascii="Verdana" w:hAnsi="Verdana" w:cs="Verdana"/>
          <w:i w:val="0"/>
          <w:sz w:val="14"/>
          <w:szCs w:val="14"/>
          <w:u w:val="none"/>
        </w:rPr>
        <w:instrText xml:space="preserve"> HYPERLINK "http://www.boogle.cn/dazhe/" \t "http://pub.jian.gov.cn/jxjz/fgwj/gfxwj/201712/_blank" </w:instrText>
      </w:r>
      <w:r>
        <w:rPr>
          <w:rFonts w:hint="default" w:ascii="Verdana" w:hAnsi="Verdana" w:cs="Verdana"/>
          <w:i w:val="0"/>
          <w:sz w:val="14"/>
          <w:szCs w:val="14"/>
          <w:u w:val="none"/>
        </w:rPr>
        <w:fldChar w:fldCharType="separate"/>
      </w:r>
      <w:r>
        <w:rPr>
          <w:rStyle w:val="5"/>
          <w:rFonts w:hint="default" w:ascii="Verdana" w:hAnsi="Verdana" w:cs="Verdana"/>
          <w:i w:val="0"/>
          <w:sz w:val="14"/>
          <w:szCs w:val="14"/>
          <w:u w:val="none"/>
        </w:rPr>
        <w:t>优惠</w:t>
      </w:r>
      <w:r>
        <w:rPr>
          <w:rFonts w:hint="default" w:ascii="Verdana" w:hAnsi="Verdana" w:cs="Verdana"/>
          <w:i w:val="0"/>
          <w:sz w:val="14"/>
          <w:szCs w:val="14"/>
          <w:u w:val="none"/>
        </w:rPr>
        <w:fldChar w:fldCharType="end"/>
      </w:r>
      <w:r>
        <w:rPr>
          <w:rFonts w:hint="default" w:ascii="Verdana" w:hAnsi="Verdana" w:cs="Verdana"/>
          <w:i w:val="0"/>
          <w:color w:val="000000"/>
          <w:sz w:val="14"/>
          <w:szCs w:val="14"/>
          <w:u w:val="none"/>
        </w:rPr>
        <w:t>政策。（一）不接受区商务局（商业局）、区市场监督管理局等相关部门的规范管理，不按要求定期上报相关统计数据；（二）不依法规范经营；（三）虚报经营统计数据，（四）不依法纳税，发生税收违章行为或有欠税。</w:t>
      </w:r>
    </w:p>
    <w:p>
      <w:pPr>
        <w:pStyle w:val="2"/>
        <w:keepNext w:val="0"/>
        <w:keepLines w:val="0"/>
        <w:widowControl/>
        <w:suppressLineNumbers w:val="0"/>
        <w:spacing w:line="300" w:lineRule="atLeast"/>
        <w:jc w:val="left"/>
      </w:pPr>
      <w:r>
        <w:rPr>
          <w:rFonts w:hint="default" w:ascii="Verdana" w:hAnsi="Verdana" w:cs="Verdana"/>
          <w:i w:val="0"/>
          <w:color w:val="000000"/>
          <w:sz w:val="14"/>
          <w:szCs w:val="14"/>
          <w:u w:val="none"/>
        </w:rPr>
        <w:t>本办法由区商务局（商业局）负责解释，从发布之日起试行。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52A07A5"/>
    <w:rsid w:val="128F0C2C"/>
    <w:rsid w:val="1FB2141D"/>
    <w:rsid w:val="30DA2389"/>
    <w:rsid w:val="32064667"/>
    <w:rsid w:val="404D01A5"/>
    <w:rsid w:val="421C182F"/>
    <w:rsid w:val="47666BDC"/>
    <w:rsid w:val="70A133C4"/>
    <w:rsid w:val="750A6D61"/>
    <w:rsid w:val="75E422BE"/>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2018-05-14T06:01:03Z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