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BDA" w:rsidRDefault="00D85BDA" w:rsidP="00D85BDA">
      <w:pPr>
        <w:shd w:val="solid" w:color="FFFFFF" w:fill="auto"/>
        <w:adjustRightInd w:val="0"/>
        <w:snapToGrid w:val="0"/>
        <w:spacing w:beforeLines="20" w:before="62" w:afterLines="20" w:after="62" w:line="600" w:lineRule="exact"/>
        <w:jc w:val="center"/>
        <w:rPr>
          <w:rFonts w:eastAsia="方正黑体_GBK"/>
          <w:sz w:val="32"/>
          <w:shd w:val="clear" w:color="auto" w:fill="FFFFFF"/>
        </w:rPr>
      </w:pPr>
      <w:bookmarkStart w:id="0" w:name="_Toc32581"/>
      <w:bookmarkStart w:id="1" w:name="_Toc28966"/>
      <w:bookmarkStart w:id="2" w:name="_Toc9507"/>
      <w:bookmarkStart w:id="3" w:name="_Toc11926"/>
      <w:r>
        <w:rPr>
          <w:rFonts w:eastAsia="方正黑体_GBK" w:hint="eastAsia"/>
          <w:sz w:val="32"/>
          <w:shd w:val="clear" w:color="auto" w:fill="FFFFFF"/>
        </w:rPr>
        <w:t>临</w:t>
      </w:r>
      <w:proofErr w:type="gramStart"/>
      <w:r>
        <w:rPr>
          <w:rFonts w:eastAsia="方正黑体_GBK" w:hint="eastAsia"/>
          <w:sz w:val="32"/>
          <w:shd w:val="clear" w:color="auto" w:fill="FFFFFF"/>
        </w:rPr>
        <w:t>空创新</w:t>
      </w:r>
      <w:proofErr w:type="gramEnd"/>
      <w:r>
        <w:rPr>
          <w:rFonts w:eastAsia="方正黑体_GBK" w:hint="eastAsia"/>
          <w:sz w:val="32"/>
          <w:shd w:val="clear" w:color="auto" w:fill="FFFFFF"/>
        </w:rPr>
        <w:t>人才</w:t>
      </w:r>
      <w:bookmarkEnd w:id="0"/>
      <w:bookmarkEnd w:id="1"/>
      <w:bookmarkEnd w:id="2"/>
      <w:bookmarkEnd w:id="3"/>
      <w:r w:rsidR="00BF7420">
        <w:rPr>
          <w:rFonts w:eastAsia="方正黑体_GBK" w:hint="eastAsia"/>
          <w:sz w:val="32"/>
          <w:shd w:val="clear" w:color="auto" w:fill="FFFFFF"/>
        </w:rPr>
        <w:t>若干优惠政策</w:t>
      </w:r>
    </w:p>
    <w:p w:rsidR="005E4A48" w:rsidRDefault="00D85BDA" w:rsidP="00D85BDA">
      <w:pPr>
        <w:adjustRightInd w:val="0"/>
        <w:snapToGrid w:val="0"/>
        <w:spacing w:line="600" w:lineRule="exact"/>
        <w:outlineLvl w:val="1"/>
        <w:rPr>
          <w:rFonts w:eastAsia="方正仿宋_GBK" w:cs="方正仿宋_GBK"/>
          <w:b/>
          <w:bCs/>
          <w:kern w:val="0"/>
          <w:sz w:val="32"/>
          <w:szCs w:val="32"/>
        </w:rPr>
      </w:pPr>
      <w:bookmarkStart w:id="4" w:name="_Toc12707"/>
      <w:r>
        <w:rPr>
          <w:rFonts w:eastAsia="方正仿宋_GBK" w:cs="方正仿宋_GBK" w:hint="eastAsia"/>
          <w:b/>
          <w:bCs/>
          <w:kern w:val="0"/>
          <w:sz w:val="32"/>
          <w:szCs w:val="32"/>
        </w:rPr>
        <w:t xml:space="preserve">    </w:t>
      </w:r>
      <w:r w:rsidR="005E4A48">
        <w:rPr>
          <w:rFonts w:ascii="microsoft yahei" w:hAnsi="microsoft yahei"/>
          <w:color w:val="333333"/>
          <w:sz w:val="18"/>
          <w:szCs w:val="18"/>
          <w:shd w:val="clear" w:color="auto" w:fill="FFFFFF"/>
        </w:rPr>
        <w:t>2017-05-19</w:t>
      </w:r>
    </w:p>
    <w:p w:rsidR="00D85BDA" w:rsidRDefault="00D85BDA" w:rsidP="005E4A48">
      <w:pPr>
        <w:adjustRightInd w:val="0"/>
        <w:snapToGrid w:val="0"/>
        <w:spacing w:line="600" w:lineRule="exact"/>
        <w:ind w:firstLineChars="200" w:firstLine="640"/>
        <w:outlineLvl w:val="1"/>
        <w:rPr>
          <w:rFonts w:eastAsia="方正仿宋_GBK" w:cs="方正仿宋_GBK"/>
          <w:b/>
          <w:bCs/>
          <w:kern w:val="0"/>
          <w:sz w:val="32"/>
          <w:szCs w:val="32"/>
        </w:rPr>
      </w:pPr>
      <w:r>
        <w:rPr>
          <w:rFonts w:ascii="方正楷体_GBK" w:eastAsia="方正楷体_GBK" w:hAnsi="方正仿宋_GBK" w:cs="方正仿宋_GBK" w:hint="eastAsia"/>
          <w:bCs/>
          <w:kern w:val="0"/>
          <w:sz w:val="32"/>
          <w:szCs w:val="32"/>
        </w:rPr>
        <w:t>人才补贴</w:t>
      </w:r>
      <w:bookmarkStart w:id="5" w:name="_GoBack"/>
      <w:bookmarkEnd w:id="4"/>
      <w:bookmarkEnd w:id="5"/>
    </w:p>
    <w:p w:rsidR="00D85BDA" w:rsidRDefault="00D85BDA" w:rsidP="00D85BDA">
      <w:pPr>
        <w:adjustRightInd w:val="0"/>
        <w:snapToGrid w:val="0"/>
        <w:spacing w:line="600" w:lineRule="exact"/>
        <w:ind w:firstLineChars="200" w:firstLine="640"/>
        <w:rPr>
          <w:rFonts w:ascii="方正楷体_GBK" w:eastAsia="方正楷体_GBK" w:hAnsi="方正仿宋_GBK" w:cs="方正仿宋_GBK"/>
          <w:bCs/>
          <w:kern w:val="0"/>
          <w:sz w:val="32"/>
          <w:szCs w:val="32"/>
        </w:rPr>
      </w:pPr>
      <w:r>
        <w:rPr>
          <w:rFonts w:eastAsia="方正仿宋_GBK"/>
          <w:sz w:val="32"/>
          <w:szCs w:val="32"/>
        </w:rPr>
        <w:t>临</w:t>
      </w:r>
      <w:proofErr w:type="gramStart"/>
      <w:r>
        <w:rPr>
          <w:rFonts w:eastAsia="方正仿宋_GBK"/>
          <w:sz w:val="32"/>
          <w:szCs w:val="32"/>
        </w:rPr>
        <w:t>空创新</w:t>
      </w:r>
      <w:proofErr w:type="gramEnd"/>
      <w:r>
        <w:rPr>
          <w:rFonts w:eastAsia="方正仿宋_GBK"/>
          <w:sz w:val="32"/>
          <w:szCs w:val="32"/>
        </w:rPr>
        <w:t>人才迁入用人单位的，对</w:t>
      </w:r>
      <w:r>
        <w:rPr>
          <w:rFonts w:eastAsia="方正仿宋_GBK"/>
          <w:sz w:val="32"/>
          <w:szCs w:val="32"/>
        </w:rPr>
        <w:t>A</w:t>
      </w:r>
      <w:r>
        <w:rPr>
          <w:rFonts w:eastAsia="方正仿宋_GBK"/>
          <w:sz w:val="32"/>
          <w:szCs w:val="32"/>
        </w:rPr>
        <w:t>、</w:t>
      </w:r>
      <w:r>
        <w:rPr>
          <w:rFonts w:eastAsia="方正仿宋_GBK"/>
          <w:sz w:val="32"/>
          <w:szCs w:val="32"/>
        </w:rPr>
        <w:t>B</w:t>
      </w:r>
      <w:r>
        <w:rPr>
          <w:rFonts w:eastAsia="方正仿宋_GBK"/>
          <w:sz w:val="32"/>
          <w:szCs w:val="32"/>
        </w:rPr>
        <w:t>、</w:t>
      </w:r>
      <w:r>
        <w:rPr>
          <w:rFonts w:eastAsia="方正仿宋_GBK"/>
          <w:sz w:val="32"/>
          <w:szCs w:val="32"/>
        </w:rPr>
        <w:t>C</w:t>
      </w:r>
      <w:r>
        <w:rPr>
          <w:rFonts w:eastAsia="方正仿宋_GBK"/>
          <w:sz w:val="32"/>
          <w:szCs w:val="32"/>
        </w:rPr>
        <w:t>、</w:t>
      </w:r>
      <w:r>
        <w:rPr>
          <w:rFonts w:eastAsia="方正仿宋_GBK"/>
          <w:sz w:val="32"/>
          <w:szCs w:val="32"/>
        </w:rPr>
        <w:t>D</w:t>
      </w:r>
      <w:r>
        <w:rPr>
          <w:rFonts w:eastAsia="方正仿宋_GBK"/>
          <w:sz w:val="32"/>
          <w:szCs w:val="32"/>
        </w:rPr>
        <w:t>类人才分别给予</w:t>
      </w:r>
      <w:r>
        <w:rPr>
          <w:rFonts w:eastAsia="方正仿宋_GBK"/>
          <w:sz w:val="32"/>
          <w:szCs w:val="32"/>
        </w:rPr>
        <w:t>100</w:t>
      </w:r>
      <w:r>
        <w:rPr>
          <w:rFonts w:eastAsia="方正仿宋_GBK"/>
          <w:sz w:val="32"/>
          <w:szCs w:val="32"/>
        </w:rPr>
        <w:t>万元、</w:t>
      </w:r>
      <w:r>
        <w:rPr>
          <w:rFonts w:eastAsia="方正仿宋_GBK"/>
          <w:sz w:val="32"/>
          <w:szCs w:val="32"/>
        </w:rPr>
        <w:t>60</w:t>
      </w:r>
      <w:r>
        <w:rPr>
          <w:rFonts w:eastAsia="方正仿宋_GBK"/>
          <w:sz w:val="32"/>
          <w:szCs w:val="32"/>
        </w:rPr>
        <w:t>万元、</w:t>
      </w:r>
      <w:r>
        <w:rPr>
          <w:rFonts w:eastAsia="方正仿宋_GBK"/>
          <w:sz w:val="32"/>
          <w:szCs w:val="32"/>
        </w:rPr>
        <w:t>10</w:t>
      </w:r>
      <w:r>
        <w:rPr>
          <w:rFonts w:eastAsia="方正仿宋_GBK"/>
          <w:sz w:val="32"/>
          <w:szCs w:val="32"/>
        </w:rPr>
        <w:t>万元、</w:t>
      </w:r>
      <w:r>
        <w:rPr>
          <w:rFonts w:eastAsia="方正仿宋_GBK"/>
          <w:sz w:val="32"/>
          <w:szCs w:val="32"/>
        </w:rPr>
        <w:t>5</w:t>
      </w:r>
      <w:r>
        <w:rPr>
          <w:rFonts w:eastAsia="方正仿宋_GBK"/>
          <w:sz w:val="32"/>
          <w:szCs w:val="32"/>
        </w:rPr>
        <w:t>万元补贴；对经评定的柔性引进</w:t>
      </w:r>
      <w:r>
        <w:rPr>
          <w:rFonts w:eastAsia="方正仿宋_GBK"/>
          <w:sz w:val="32"/>
          <w:szCs w:val="32"/>
        </w:rPr>
        <w:t>A</w:t>
      </w:r>
      <w:r>
        <w:rPr>
          <w:rFonts w:eastAsia="方正仿宋_GBK"/>
          <w:sz w:val="32"/>
          <w:szCs w:val="32"/>
        </w:rPr>
        <w:t>、</w:t>
      </w:r>
      <w:r>
        <w:rPr>
          <w:rFonts w:eastAsia="方正仿宋_GBK"/>
          <w:sz w:val="32"/>
          <w:szCs w:val="32"/>
        </w:rPr>
        <w:t>B</w:t>
      </w:r>
      <w:r>
        <w:rPr>
          <w:rFonts w:eastAsia="方正仿宋_GBK"/>
          <w:sz w:val="32"/>
          <w:szCs w:val="32"/>
        </w:rPr>
        <w:t>类人才分别给予</w:t>
      </w:r>
      <w:r>
        <w:rPr>
          <w:rFonts w:eastAsia="方正仿宋_GBK"/>
          <w:sz w:val="32"/>
          <w:szCs w:val="32"/>
        </w:rPr>
        <w:t>30</w:t>
      </w:r>
      <w:r>
        <w:rPr>
          <w:rFonts w:eastAsia="方正仿宋_GBK"/>
          <w:sz w:val="32"/>
          <w:szCs w:val="32"/>
        </w:rPr>
        <w:t>万元、</w:t>
      </w:r>
      <w:r>
        <w:rPr>
          <w:rFonts w:eastAsia="方正仿宋_GBK"/>
          <w:sz w:val="32"/>
          <w:szCs w:val="32"/>
        </w:rPr>
        <w:t>18</w:t>
      </w:r>
      <w:r>
        <w:rPr>
          <w:rFonts w:eastAsia="方正仿宋_GBK"/>
          <w:sz w:val="32"/>
          <w:szCs w:val="32"/>
        </w:rPr>
        <w:t>万元补贴。</w:t>
      </w:r>
      <w:r>
        <w:rPr>
          <w:rFonts w:eastAsia="方正仿宋_GBK"/>
          <w:sz w:val="32"/>
          <w:szCs w:val="32"/>
        </w:rPr>
        <w:t>A</w:t>
      </w:r>
      <w:r>
        <w:rPr>
          <w:rFonts w:eastAsia="方正仿宋_GBK"/>
          <w:sz w:val="32"/>
          <w:szCs w:val="32"/>
        </w:rPr>
        <w:t>、</w:t>
      </w:r>
      <w:r>
        <w:rPr>
          <w:rFonts w:eastAsia="方正仿宋_GBK"/>
          <w:sz w:val="32"/>
          <w:szCs w:val="32"/>
        </w:rPr>
        <w:t>B</w:t>
      </w:r>
      <w:r>
        <w:rPr>
          <w:rFonts w:eastAsia="方正仿宋_GBK"/>
          <w:sz w:val="32"/>
          <w:szCs w:val="32"/>
        </w:rPr>
        <w:t>类人才</w:t>
      </w:r>
      <w:proofErr w:type="gramStart"/>
      <w:r>
        <w:rPr>
          <w:rFonts w:eastAsia="方正仿宋_GBK"/>
          <w:sz w:val="32"/>
          <w:szCs w:val="32"/>
        </w:rPr>
        <w:t>补贴分</w:t>
      </w:r>
      <w:proofErr w:type="gramEnd"/>
      <w:r>
        <w:rPr>
          <w:rFonts w:eastAsia="方正仿宋_GBK"/>
          <w:sz w:val="32"/>
          <w:szCs w:val="32"/>
        </w:rPr>
        <w:t>3</w:t>
      </w:r>
      <w:r>
        <w:rPr>
          <w:rFonts w:eastAsia="方正仿宋_GBK"/>
          <w:sz w:val="32"/>
          <w:szCs w:val="32"/>
        </w:rPr>
        <w:t>年发放完毕，第</w:t>
      </w:r>
      <w:r>
        <w:rPr>
          <w:rFonts w:eastAsia="方正仿宋_GBK"/>
          <w:sz w:val="32"/>
          <w:szCs w:val="32"/>
        </w:rPr>
        <w:t>1-3</w:t>
      </w:r>
      <w:r>
        <w:rPr>
          <w:rFonts w:eastAsia="方正仿宋_GBK"/>
          <w:sz w:val="32"/>
          <w:szCs w:val="32"/>
        </w:rPr>
        <w:t>年分别发放补贴总额的</w:t>
      </w:r>
      <w:r>
        <w:rPr>
          <w:rFonts w:eastAsia="方正仿宋_GBK"/>
          <w:sz w:val="32"/>
          <w:szCs w:val="32"/>
        </w:rPr>
        <w:t>50%</w:t>
      </w:r>
      <w:r>
        <w:rPr>
          <w:rFonts w:eastAsia="方正仿宋_GBK"/>
          <w:sz w:val="32"/>
          <w:szCs w:val="32"/>
        </w:rPr>
        <w:t>、</w:t>
      </w:r>
      <w:r>
        <w:rPr>
          <w:rFonts w:eastAsia="方正仿宋_GBK"/>
          <w:sz w:val="32"/>
          <w:szCs w:val="32"/>
        </w:rPr>
        <w:t>25%</w:t>
      </w:r>
      <w:r>
        <w:rPr>
          <w:rFonts w:eastAsia="方正仿宋_GBK"/>
          <w:sz w:val="32"/>
          <w:szCs w:val="32"/>
        </w:rPr>
        <w:t>、</w:t>
      </w:r>
      <w:r>
        <w:rPr>
          <w:rFonts w:eastAsia="方正仿宋_GBK"/>
          <w:sz w:val="32"/>
          <w:szCs w:val="32"/>
        </w:rPr>
        <w:t>25%</w:t>
      </w:r>
      <w:r>
        <w:rPr>
          <w:rFonts w:eastAsia="方正仿宋_GBK"/>
          <w:sz w:val="32"/>
          <w:szCs w:val="32"/>
        </w:rPr>
        <w:t>。</w:t>
      </w:r>
      <w:r>
        <w:rPr>
          <w:rFonts w:eastAsia="方正仿宋_GBK"/>
          <w:sz w:val="32"/>
          <w:szCs w:val="32"/>
        </w:rPr>
        <w:t>C</w:t>
      </w:r>
      <w:r>
        <w:rPr>
          <w:rFonts w:eastAsia="方正仿宋_GBK"/>
          <w:sz w:val="32"/>
          <w:szCs w:val="32"/>
        </w:rPr>
        <w:t>、</w:t>
      </w:r>
      <w:r>
        <w:rPr>
          <w:rFonts w:eastAsia="方正仿宋_GBK"/>
          <w:sz w:val="32"/>
          <w:szCs w:val="32"/>
        </w:rPr>
        <w:t>D</w:t>
      </w:r>
      <w:r>
        <w:rPr>
          <w:rFonts w:eastAsia="方正仿宋_GBK"/>
          <w:sz w:val="32"/>
          <w:szCs w:val="32"/>
        </w:rPr>
        <w:t>类人才补贴在两年内发放完毕。</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：区委人才办、区人社局）</w:t>
      </w:r>
    </w:p>
    <w:p w:rsidR="00D85BDA" w:rsidRDefault="00D85BDA" w:rsidP="00D85BDA">
      <w:pPr>
        <w:adjustRightInd w:val="0"/>
        <w:snapToGrid w:val="0"/>
        <w:spacing w:line="600" w:lineRule="exact"/>
        <w:rPr>
          <w:rFonts w:eastAsia="方正仿宋_GBK"/>
          <w:sz w:val="32"/>
          <w:szCs w:val="32"/>
        </w:rPr>
      </w:pPr>
      <w:r>
        <w:rPr>
          <w:rFonts w:eastAsia="方正仿宋_GBK" w:cs="方正仿宋_GBK" w:hint="eastAsia"/>
          <w:b/>
          <w:bCs/>
          <w:kern w:val="0"/>
          <w:sz w:val="32"/>
          <w:szCs w:val="32"/>
        </w:rPr>
        <w:t xml:space="preserve">    </w:t>
      </w:r>
      <w:r>
        <w:rPr>
          <w:rFonts w:ascii="方正楷体_GBK" w:eastAsia="方正楷体_GBK" w:hAnsi="方正仿宋_GBK" w:cs="方正仿宋_GBK" w:hint="eastAsia"/>
          <w:bCs/>
          <w:kern w:val="0"/>
          <w:sz w:val="32"/>
          <w:szCs w:val="32"/>
        </w:rPr>
        <w:t>研修津贴</w:t>
      </w:r>
    </w:p>
    <w:p w:rsidR="00D85BDA" w:rsidRDefault="00D85BDA" w:rsidP="00D85BDA">
      <w:pPr>
        <w:adjustRightInd w:val="0"/>
        <w:snapToGrid w:val="0"/>
        <w:spacing w:line="600" w:lineRule="exact"/>
        <w:rPr>
          <w:rFonts w:eastAsia="方正仿宋_GBK"/>
          <w:sz w:val="32"/>
          <w:szCs w:val="32"/>
        </w:rPr>
      </w:pPr>
      <w:r>
        <w:rPr>
          <w:rFonts w:eastAsia="方正仿宋_GBK" w:hint="eastAsia"/>
          <w:sz w:val="32"/>
          <w:szCs w:val="32"/>
        </w:rPr>
        <w:t xml:space="preserve">    </w:t>
      </w:r>
      <w:r>
        <w:rPr>
          <w:rFonts w:eastAsia="方正仿宋_GBK"/>
          <w:sz w:val="32"/>
          <w:szCs w:val="32"/>
        </w:rPr>
        <w:t>临</w:t>
      </w:r>
      <w:proofErr w:type="gramStart"/>
      <w:r>
        <w:rPr>
          <w:rFonts w:eastAsia="方正仿宋_GBK"/>
          <w:sz w:val="32"/>
          <w:szCs w:val="32"/>
        </w:rPr>
        <w:t>空创新</w:t>
      </w:r>
      <w:proofErr w:type="gramEnd"/>
      <w:r>
        <w:rPr>
          <w:rFonts w:eastAsia="方正仿宋_GBK"/>
          <w:sz w:val="32"/>
          <w:szCs w:val="32"/>
        </w:rPr>
        <w:t>人才参加符合渝</w:t>
      </w:r>
      <w:proofErr w:type="gramStart"/>
      <w:r>
        <w:rPr>
          <w:rFonts w:eastAsia="方正仿宋_GBK"/>
          <w:sz w:val="32"/>
          <w:szCs w:val="32"/>
        </w:rPr>
        <w:t>北产业</w:t>
      </w:r>
      <w:proofErr w:type="gramEnd"/>
      <w:r>
        <w:rPr>
          <w:rFonts w:eastAsia="方正仿宋_GBK"/>
          <w:sz w:val="32"/>
          <w:szCs w:val="32"/>
        </w:rPr>
        <w:t>发展方向的专业培训或学术交流活动，可申请享受研修津贴。其中，举办地在亚洲以外，给予</w:t>
      </w:r>
      <w:r>
        <w:rPr>
          <w:rFonts w:eastAsia="方正仿宋_GBK"/>
          <w:sz w:val="32"/>
          <w:szCs w:val="32"/>
        </w:rPr>
        <w:t>1</w:t>
      </w:r>
      <w:r>
        <w:rPr>
          <w:rFonts w:eastAsia="方正仿宋_GBK"/>
          <w:sz w:val="32"/>
          <w:szCs w:val="32"/>
        </w:rPr>
        <w:t>万元</w:t>
      </w:r>
      <w:r>
        <w:rPr>
          <w:rFonts w:eastAsia="方正仿宋_GBK" w:hint="eastAsia"/>
          <w:sz w:val="32"/>
          <w:szCs w:val="32"/>
        </w:rPr>
        <w:t>/</w:t>
      </w:r>
      <w:r>
        <w:rPr>
          <w:rFonts w:eastAsia="方正仿宋_GBK" w:hint="eastAsia"/>
          <w:sz w:val="32"/>
          <w:szCs w:val="32"/>
        </w:rPr>
        <w:t>次</w:t>
      </w:r>
      <w:r>
        <w:rPr>
          <w:rFonts w:eastAsia="方正仿宋_GBK"/>
          <w:sz w:val="32"/>
          <w:szCs w:val="32"/>
        </w:rPr>
        <w:t>津贴；举办地在亚洲（不含国内），给予</w:t>
      </w:r>
      <w:r>
        <w:rPr>
          <w:rFonts w:eastAsia="方正仿宋_GBK"/>
          <w:sz w:val="32"/>
          <w:szCs w:val="32"/>
        </w:rPr>
        <w:t>5000</w:t>
      </w:r>
      <w:r>
        <w:rPr>
          <w:rFonts w:eastAsia="方正仿宋_GBK"/>
          <w:sz w:val="32"/>
          <w:szCs w:val="32"/>
        </w:rPr>
        <w:t>元</w:t>
      </w:r>
      <w:r>
        <w:rPr>
          <w:rFonts w:eastAsia="方正仿宋_GBK" w:hint="eastAsia"/>
          <w:sz w:val="32"/>
          <w:szCs w:val="32"/>
        </w:rPr>
        <w:t>/</w:t>
      </w:r>
      <w:r>
        <w:rPr>
          <w:rFonts w:eastAsia="方正仿宋_GBK" w:hint="eastAsia"/>
          <w:sz w:val="32"/>
          <w:szCs w:val="32"/>
        </w:rPr>
        <w:t>次</w:t>
      </w:r>
      <w:r>
        <w:rPr>
          <w:rFonts w:eastAsia="方正仿宋_GBK"/>
          <w:sz w:val="32"/>
          <w:szCs w:val="32"/>
        </w:rPr>
        <w:t>津贴；举办地在中国（含港澳台</w:t>
      </w:r>
      <w:r>
        <w:rPr>
          <w:rFonts w:eastAsia="方正仿宋_GBK" w:hint="eastAsia"/>
          <w:sz w:val="32"/>
          <w:szCs w:val="32"/>
        </w:rPr>
        <w:t>，不含重庆</w:t>
      </w:r>
      <w:r>
        <w:rPr>
          <w:rFonts w:eastAsia="方正仿宋_GBK"/>
          <w:sz w:val="32"/>
          <w:szCs w:val="32"/>
        </w:rPr>
        <w:t>），给予</w:t>
      </w:r>
      <w:r>
        <w:rPr>
          <w:rFonts w:eastAsia="方正仿宋_GBK"/>
          <w:sz w:val="32"/>
          <w:szCs w:val="32"/>
        </w:rPr>
        <w:t>3000</w:t>
      </w:r>
      <w:r>
        <w:rPr>
          <w:rFonts w:eastAsia="方正仿宋_GBK"/>
          <w:sz w:val="32"/>
          <w:szCs w:val="32"/>
        </w:rPr>
        <w:t>元</w:t>
      </w:r>
      <w:r>
        <w:rPr>
          <w:rFonts w:eastAsia="方正仿宋_GBK" w:hint="eastAsia"/>
          <w:sz w:val="32"/>
          <w:szCs w:val="32"/>
        </w:rPr>
        <w:t>/</w:t>
      </w:r>
      <w:r>
        <w:rPr>
          <w:rFonts w:eastAsia="方正仿宋_GBK" w:hint="eastAsia"/>
          <w:sz w:val="32"/>
          <w:szCs w:val="32"/>
        </w:rPr>
        <w:t>次</w:t>
      </w:r>
      <w:r>
        <w:rPr>
          <w:rFonts w:eastAsia="方正仿宋_GBK"/>
          <w:sz w:val="32"/>
          <w:szCs w:val="32"/>
        </w:rPr>
        <w:t>津贴。每人每年申请研修津贴不超过</w:t>
      </w:r>
      <w:r>
        <w:rPr>
          <w:rFonts w:eastAsia="方正仿宋_GBK"/>
          <w:sz w:val="32"/>
          <w:szCs w:val="32"/>
        </w:rPr>
        <w:t>2</w:t>
      </w:r>
      <w:r>
        <w:rPr>
          <w:rFonts w:eastAsia="方正仿宋_GBK"/>
          <w:sz w:val="32"/>
          <w:szCs w:val="32"/>
        </w:rPr>
        <w:t>次。</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：区委人才办、区人社局）</w:t>
      </w:r>
    </w:p>
    <w:p w:rsidR="00D85BDA" w:rsidRDefault="00D85BDA" w:rsidP="00D85BDA">
      <w:pPr>
        <w:adjustRightInd w:val="0"/>
        <w:snapToGrid w:val="0"/>
        <w:spacing w:line="600" w:lineRule="exact"/>
        <w:rPr>
          <w:rFonts w:eastAsia="方正仿宋_GBK" w:cs="方正仿宋_GBK"/>
          <w:b/>
          <w:bCs/>
          <w:kern w:val="0"/>
          <w:sz w:val="32"/>
          <w:szCs w:val="32"/>
        </w:rPr>
      </w:pPr>
      <w:r>
        <w:rPr>
          <w:rFonts w:eastAsia="方正仿宋_GBK" w:cs="方正仿宋_GBK" w:hint="eastAsia"/>
          <w:b/>
          <w:bCs/>
          <w:kern w:val="0"/>
          <w:sz w:val="32"/>
          <w:szCs w:val="32"/>
        </w:rPr>
        <w:t xml:space="preserve">    </w:t>
      </w:r>
      <w:r>
        <w:rPr>
          <w:rFonts w:ascii="方正楷体_GBK" w:eastAsia="方正楷体_GBK" w:hAnsi="方正仿宋_GBK" w:cs="方正仿宋_GBK" w:hint="eastAsia"/>
          <w:bCs/>
          <w:kern w:val="0"/>
          <w:sz w:val="32"/>
          <w:szCs w:val="32"/>
        </w:rPr>
        <w:t>项目支持</w:t>
      </w:r>
    </w:p>
    <w:p w:rsidR="00D85BDA" w:rsidRDefault="00D85BDA" w:rsidP="00D85BDA">
      <w:pPr>
        <w:adjustRightInd w:val="0"/>
        <w:snapToGrid w:val="0"/>
        <w:spacing w:line="600" w:lineRule="exact"/>
        <w:ind w:firstLineChars="200" w:firstLine="640"/>
        <w:rPr>
          <w:rFonts w:eastAsia="方正仿宋_GBK"/>
          <w:sz w:val="32"/>
        </w:rPr>
      </w:pPr>
      <w:r>
        <w:rPr>
          <w:rFonts w:eastAsia="方正仿宋_GBK"/>
          <w:sz w:val="32"/>
        </w:rPr>
        <w:t>对临</w:t>
      </w:r>
      <w:proofErr w:type="gramStart"/>
      <w:r>
        <w:rPr>
          <w:rFonts w:eastAsia="方正仿宋_GBK"/>
          <w:sz w:val="32"/>
        </w:rPr>
        <w:t>空创新</w:t>
      </w:r>
      <w:proofErr w:type="gramEnd"/>
      <w:r>
        <w:rPr>
          <w:rFonts w:eastAsia="方正仿宋_GBK"/>
          <w:sz w:val="32"/>
        </w:rPr>
        <w:t>人才作为项目负责人主持的，符合我区重点产业方向，且达到国际先进水平的前沿性、关键性核心技术攻关项目，经评审，可</w:t>
      </w:r>
      <w:r>
        <w:rPr>
          <w:rFonts w:eastAsia="方正仿宋_GBK" w:hint="eastAsia"/>
          <w:sz w:val="32"/>
        </w:rPr>
        <w:t>按项目实际投入的</w:t>
      </w:r>
      <w:r>
        <w:rPr>
          <w:rFonts w:eastAsia="方正仿宋_GBK" w:hint="eastAsia"/>
          <w:sz w:val="32"/>
        </w:rPr>
        <w:t>50%</w:t>
      </w:r>
      <w:r>
        <w:rPr>
          <w:rFonts w:eastAsia="方正仿宋_GBK" w:hint="eastAsia"/>
          <w:sz w:val="32"/>
        </w:rPr>
        <w:t>，分别给予</w:t>
      </w:r>
      <w:r>
        <w:rPr>
          <w:rFonts w:eastAsia="方正仿宋_GBK" w:hint="eastAsia"/>
          <w:sz w:val="32"/>
        </w:rPr>
        <w:t>A</w:t>
      </w:r>
      <w:r>
        <w:rPr>
          <w:rFonts w:eastAsia="方正仿宋_GBK" w:hint="eastAsia"/>
          <w:sz w:val="32"/>
        </w:rPr>
        <w:t>、</w:t>
      </w:r>
      <w:r>
        <w:rPr>
          <w:rFonts w:eastAsia="方正仿宋_GBK" w:hint="eastAsia"/>
          <w:sz w:val="32"/>
        </w:rPr>
        <w:t>B</w:t>
      </w:r>
      <w:r>
        <w:rPr>
          <w:rFonts w:eastAsia="方正仿宋_GBK" w:hint="eastAsia"/>
          <w:sz w:val="32"/>
        </w:rPr>
        <w:t>、</w:t>
      </w:r>
      <w:r>
        <w:rPr>
          <w:rFonts w:eastAsia="方正仿宋_GBK" w:hint="eastAsia"/>
          <w:sz w:val="32"/>
        </w:rPr>
        <w:t>C</w:t>
      </w:r>
      <w:r>
        <w:rPr>
          <w:rFonts w:eastAsia="方正仿宋_GBK" w:hint="eastAsia"/>
          <w:sz w:val="32"/>
        </w:rPr>
        <w:t>、</w:t>
      </w:r>
      <w:r>
        <w:rPr>
          <w:rFonts w:eastAsia="方正仿宋_GBK" w:hint="eastAsia"/>
          <w:sz w:val="32"/>
        </w:rPr>
        <w:t>D</w:t>
      </w:r>
      <w:r>
        <w:rPr>
          <w:rFonts w:eastAsia="方正仿宋_GBK" w:hint="eastAsia"/>
          <w:sz w:val="32"/>
        </w:rPr>
        <w:t>类人才</w:t>
      </w:r>
      <w:r>
        <w:rPr>
          <w:rFonts w:eastAsia="方正仿宋_GBK"/>
          <w:sz w:val="32"/>
        </w:rPr>
        <w:t>最高</w:t>
      </w:r>
      <w:r>
        <w:rPr>
          <w:rFonts w:eastAsia="方正仿宋_GBK" w:hint="eastAsia"/>
          <w:sz w:val="32"/>
        </w:rPr>
        <w:t>不超过</w:t>
      </w:r>
      <w:r>
        <w:rPr>
          <w:rFonts w:eastAsia="方正仿宋_GBK"/>
          <w:sz w:val="32"/>
        </w:rPr>
        <w:t>500</w:t>
      </w:r>
      <w:r>
        <w:rPr>
          <w:rFonts w:eastAsia="方正仿宋_GBK"/>
          <w:sz w:val="32"/>
        </w:rPr>
        <w:t>万元</w:t>
      </w:r>
      <w:r>
        <w:rPr>
          <w:rFonts w:eastAsia="方正仿宋_GBK" w:hint="eastAsia"/>
          <w:sz w:val="32"/>
        </w:rPr>
        <w:t>、</w:t>
      </w:r>
      <w:r>
        <w:rPr>
          <w:rFonts w:eastAsia="方正仿宋_GBK" w:hint="eastAsia"/>
          <w:sz w:val="32"/>
        </w:rPr>
        <w:t>200</w:t>
      </w:r>
      <w:r>
        <w:rPr>
          <w:rFonts w:eastAsia="方正仿宋_GBK" w:hint="eastAsia"/>
          <w:sz w:val="32"/>
        </w:rPr>
        <w:t>万元、</w:t>
      </w:r>
      <w:r>
        <w:rPr>
          <w:rFonts w:eastAsia="方正仿宋_GBK" w:hint="eastAsia"/>
          <w:sz w:val="32"/>
        </w:rPr>
        <w:t>100</w:t>
      </w:r>
      <w:r>
        <w:rPr>
          <w:rFonts w:eastAsia="方正仿宋_GBK" w:hint="eastAsia"/>
          <w:sz w:val="32"/>
        </w:rPr>
        <w:t>万元、</w:t>
      </w:r>
      <w:r>
        <w:rPr>
          <w:rFonts w:eastAsia="方正仿宋_GBK" w:hint="eastAsia"/>
          <w:sz w:val="32"/>
        </w:rPr>
        <w:t>50</w:t>
      </w:r>
      <w:r>
        <w:rPr>
          <w:rFonts w:eastAsia="方正仿宋_GBK" w:hint="eastAsia"/>
          <w:sz w:val="32"/>
        </w:rPr>
        <w:t>万元</w:t>
      </w:r>
      <w:r>
        <w:rPr>
          <w:rFonts w:eastAsia="方正仿宋_GBK"/>
          <w:sz w:val="32"/>
        </w:rPr>
        <w:t>的项目</w:t>
      </w:r>
      <w:r>
        <w:rPr>
          <w:rFonts w:eastAsia="方正仿宋_GBK" w:hint="eastAsia"/>
          <w:sz w:val="32"/>
        </w:rPr>
        <w:t>资金</w:t>
      </w:r>
      <w:r>
        <w:rPr>
          <w:rFonts w:eastAsia="方正仿宋_GBK"/>
          <w:sz w:val="32"/>
        </w:rPr>
        <w:t>支持。</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：区科委）</w:t>
      </w:r>
    </w:p>
    <w:p w:rsidR="00D85BDA" w:rsidRDefault="00D85BDA" w:rsidP="00D85BDA">
      <w:pPr>
        <w:adjustRightInd w:val="0"/>
        <w:snapToGrid w:val="0"/>
        <w:spacing w:line="600" w:lineRule="exact"/>
        <w:rPr>
          <w:rFonts w:eastAsia="方正仿宋_GBK" w:cs="方正仿宋_GBK"/>
          <w:b/>
          <w:bCs/>
          <w:kern w:val="0"/>
          <w:sz w:val="32"/>
          <w:szCs w:val="32"/>
        </w:rPr>
      </w:pPr>
      <w:r>
        <w:rPr>
          <w:rFonts w:eastAsia="方正仿宋_GBK" w:cs="方正仿宋_GBK" w:hint="eastAsia"/>
          <w:b/>
          <w:bCs/>
          <w:kern w:val="0"/>
          <w:sz w:val="32"/>
          <w:szCs w:val="32"/>
        </w:rPr>
        <w:t xml:space="preserve">    </w:t>
      </w:r>
      <w:r>
        <w:rPr>
          <w:rFonts w:ascii="方正楷体_GBK" w:eastAsia="方正楷体_GBK" w:hAnsi="方正仿宋_GBK" w:cs="方正仿宋_GBK" w:hint="eastAsia"/>
          <w:bCs/>
          <w:kern w:val="0"/>
          <w:sz w:val="32"/>
          <w:szCs w:val="32"/>
        </w:rPr>
        <w:t>职称评定</w:t>
      </w:r>
    </w:p>
    <w:p w:rsidR="00D85BDA" w:rsidRDefault="00D85BDA" w:rsidP="00D85BDA">
      <w:pPr>
        <w:adjustRightInd w:val="0"/>
        <w:snapToGrid w:val="0"/>
        <w:spacing w:line="600" w:lineRule="exact"/>
        <w:ind w:firstLineChars="200" w:firstLine="640"/>
        <w:rPr>
          <w:rFonts w:eastAsia="方正仿宋_GBK"/>
          <w:sz w:val="32"/>
          <w:szCs w:val="32"/>
        </w:rPr>
      </w:pPr>
      <w:r>
        <w:rPr>
          <w:rFonts w:eastAsia="方正仿宋_GBK"/>
          <w:sz w:val="32"/>
          <w:szCs w:val="32"/>
        </w:rPr>
        <w:t>临</w:t>
      </w:r>
      <w:proofErr w:type="gramStart"/>
      <w:r>
        <w:rPr>
          <w:rFonts w:eastAsia="方正仿宋_GBK"/>
          <w:sz w:val="32"/>
          <w:szCs w:val="32"/>
        </w:rPr>
        <w:t>空创新</w:t>
      </w:r>
      <w:proofErr w:type="gramEnd"/>
      <w:r>
        <w:rPr>
          <w:rFonts w:eastAsia="方正仿宋_GBK"/>
          <w:sz w:val="32"/>
          <w:szCs w:val="32"/>
        </w:rPr>
        <w:t>人才在市外取得专业技术资格的，</w:t>
      </w:r>
      <w:r>
        <w:rPr>
          <w:rFonts w:eastAsia="方正仿宋_GBK" w:hint="eastAsia"/>
          <w:sz w:val="32"/>
          <w:szCs w:val="32"/>
        </w:rPr>
        <w:t>按规定予以认可后</w:t>
      </w:r>
      <w:r>
        <w:rPr>
          <w:rFonts w:eastAsia="方正仿宋_GBK"/>
          <w:sz w:val="32"/>
          <w:szCs w:val="32"/>
        </w:rPr>
        <w:t>，享受本区同类人员相同待遇。在渝</w:t>
      </w:r>
      <w:proofErr w:type="gramStart"/>
      <w:r>
        <w:rPr>
          <w:rFonts w:eastAsia="方正仿宋_GBK"/>
          <w:sz w:val="32"/>
          <w:szCs w:val="32"/>
        </w:rPr>
        <w:t>北工作</w:t>
      </w:r>
      <w:proofErr w:type="gramEnd"/>
      <w:r>
        <w:rPr>
          <w:rFonts w:eastAsia="方正仿宋_GBK"/>
          <w:sz w:val="32"/>
          <w:szCs w:val="32"/>
        </w:rPr>
        <w:t>期间符合申报高一级专业技术资格时，不受岗位职数限制，优先</w:t>
      </w:r>
      <w:r>
        <w:rPr>
          <w:rFonts w:eastAsia="方正仿宋_GBK" w:hint="eastAsia"/>
          <w:sz w:val="32"/>
          <w:szCs w:val="32"/>
        </w:rPr>
        <w:t>推荐</w:t>
      </w:r>
      <w:r>
        <w:rPr>
          <w:rFonts w:eastAsia="方正仿宋_GBK"/>
          <w:sz w:val="32"/>
          <w:szCs w:val="32"/>
        </w:rPr>
        <w:t>评审。</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：区委人才办、区人社局）</w:t>
      </w:r>
    </w:p>
    <w:p w:rsidR="00D85BDA" w:rsidRDefault="00D85BDA" w:rsidP="00D85BDA">
      <w:pPr>
        <w:adjustRightInd w:val="0"/>
        <w:snapToGrid w:val="0"/>
        <w:spacing w:line="600" w:lineRule="exact"/>
        <w:rPr>
          <w:rFonts w:eastAsia="方正仿宋_GBK"/>
          <w:sz w:val="32"/>
          <w:szCs w:val="32"/>
        </w:rPr>
      </w:pPr>
      <w:r>
        <w:rPr>
          <w:rFonts w:eastAsia="方正仿宋_GBK" w:hint="eastAsia"/>
          <w:b/>
          <w:bCs/>
          <w:sz w:val="32"/>
          <w:szCs w:val="32"/>
        </w:rPr>
        <w:t xml:space="preserve">    </w:t>
      </w:r>
      <w:r>
        <w:rPr>
          <w:rFonts w:ascii="方正楷体_GBK" w:eastAsia="方正楷体_GBK" w:hAnsi="方正仿宋_GBK" w:cs="方正仿宋_GBK" w:hint="eastAsia"/>
          <w:bCs/>
          <w:kern w:val="0"/>
          <w:sz w:val="32"/>
          <w:szCs w:val="32"/>
        </w:rPr>
        <w:t>引才奖励</w:t>
      </w:r>
    </w:p>
    <w:p w:rsidR="00D85BDA" w:rsidRDefault="00D85BDA" w:rsidP="00D85BDA">
      <w:pPr>
        <w:adjustRightInd w:val="0"/>
        <w:snapToGrid w:val="0"/>
        <w:spacing w:line="600" w:lineRule="exact"/>
        <w:ind w:firstLineChars="200" w:firstLine="640"/>
        <w:rPr>
          <w:rFonts w:eastAsia="方正仿宋_GBK"/>
          <w:sz w:val="32"/>
          <w:szCs w:val="32"/>
        </w:rPr>
      </w:pPr>
      <w:r>
        <w:rPr>
          <w:rFonts w:eastAsia="方正仿宋_GBK"/>
          <w:sz w:val="32"/>
          <w:szCs w:val="32"/>
        </w:rPr>
        <w:t>以迁入方式引进临</w:t>
      </w:r>
      <w:proofErr w:type="gramStart"/>
      <w:r>
        <w:rPr>
          <w:rFonts w:eastAsia="方正仿宋_GBK"/>
          <w:sz w:val="32"/>
          <w:szCs w:val="32"/>
        </w:rPr>
        <w:t>空创新</w:t>
      </w:r>
      <w:proofErr w:type="gramEnd"/>
      <w:r>
        <w:rPr>
          <w:rFonts w:eastAsia="方正仿宋_GBK"/>
          <w:sz w:val="32"/>
          <w:szCs w:val="32"/>
        </w:rPr>
        <w:t>人才的用人单位，每引进</w:t>
      </w:r>
      <w:r>
        <w:rPr>
          <w:rFonts w:eastAsia="方正仿宋_GBK"/>
          <w:sz w:val="32"/>
          <w:szCs w:val="32"/>
        </w:rPr>
        <w:t>1</w:t>
      </w:r>
      <w:r>
        <w:rPr>
          <w:rFonts w:eastAsia="方正仿宋_GBK"/>
          <w:sz w:val="32"/>
          <w:szCs w:val="32"/>
        </w:rPr>
        <w:t>名</w:t>
      </w:r>
      <w:r>
        <w:rPr>
          <w:rFonts w:eastAsia="方正仿宋_GBK" w:hint="eastAsia"/>
          <w:sz w:val="32"/>
          <w:szCs w:val="32"/>
        </w:rPr>
        <w:t>A</w:t>
      </w:r>
      <w:r>
        <w:rPr>
          <w:rFonts w:eastAsia="方正仿宋_GBK" w:hint="eastAsia"/>
          <w:sz w:val="32"/>
          <w:szCs w:val="32"/>
        </w:rPr>
        <w:t>、</w:t>
      </w:r>
      <w:r>
        <w:rPr>
          <w:rFonts w:eastAsia="方正仿宋_GBK" w:hint="eastAsia"/>
          <w:sz w:val="32"/>
          <w:szCs w:val="32"/>
        </w:rPr>
        <w:t>B</w:t>
      </w:r>
      <w:r>
        <w:rPr>
          <w:rFonts w:eastAsia="方正仿宋_GBK" w:hint="eastAsia"/>
          <w:sz w:val="32"/>
          <w:szCs w:val="32"/>
        </w:rPr>
        <w:t>、</w:t>
      </w:r>
      <w:r>
        <w:rPr>
          <w:rFonts w:eastAsia="方正仿宋_GBK" w:hint="eastAsia"/>
          <w:sz w:val="32"/>
          <w:szCs w:val="32"/>
        </w:rPr>
        <w:t>C</w:t>
      </w:r>
      <w:r>
        <w:rPr>
          <w:rFonts w:eastAsia="方正仿宋_GBK" w:hint="eastAsia"/>
          <w:sz w:val="32"/>
          <w:szCs w:val="32"/>
        </w:rPr>
        <w:t>、</w:t>
      </w:r>
      <w:r>
        <w:rPr>
          <w:rFonts w:eastAsia="方正仿宋_GBK" w:hint="eastAsia"/>
          <w:sz w:val="32"/>
          <w:szCs w:val="32"/>
        </w:rPr>
        <w:t>D</w:t>
      </w:r>
      <w:r>
        <w:rPr>
          <w:rFonts w:eastAsia="方正仿宋_GBK" w:hint="eastAsia"/>
          <w:sz w:val="32"/>
          <w:szCs w:val="32"/>
        </w:rPr>
        <w:t>类人才</w:t>
      </w:r>
      <w:r>
        <w:rPr>
          <w:rFonts w:eastAsia="方正仿宋_GBK"/>
          <w:sz w:val="32"/>
          <w:szCs w:val="32"/>
        </w:rPr>
        <w:t>分别给予</w:t>
      </w:r>
      <w:r>
        <w:rPr>
          <w:rFonts w:eastAsia="方正仿宋_GBK"/>
          <w:sz w:val="32"/>
          <w:szCs w:val="32"/>
        </w:rPr>
        <w:t>20</w:t>
      </w:r>
      <w:r>
        <w:rPr>
          <w:rFonts w:eastAsia="方正仿宋_GBK"/>
          <w:sz w:val="32"/>
          <w:szCs w:val="32"/>
        </w:rPr>
        <w:t>万元、</w:t>
      </w:r>
      <w:r>
        <w:rPr>
          <w:rFonts w:eastAsia="方正仿宋_GBK"/>
          <w:sz w:val="32"/>
          <w:szCs w:val="32"/>
        </w:rPr>
        <w:t>10</w:t>
      </w:r>
      <w:r>
        <w:rPr>
          <w:rFonts w:eastAsia="方正仿宋_GBK"/>
          <w:sz w:val="32"/>
          <w:szCs w:val="32"/>
        </w:rPr>
        <w:t>万元、</w:t>
      </w:r>
      <w:r>
        <w:rPr>
          <w:rFonts w:eastAsia="方正仿宋_GBK"/>
          <w:sz w:val="32"/>
          <w:szCs w:val="32"/>
        </w:rPr>
        <w:t>4</w:t>
      </w:r>
      <w:r>
        <w:rPr>
          <w:rFonts w:eastAsia="方正仿宋_GBK"/>
          <w:sz w:val="32"/>
          <w:szCs w:val="32"/>
        </w:rPr>
        <w:t>万</w:t>
      </w:r>
      <w:r>
        <w:rPr>
          <w:rFonts w:eastAsia="方正仿宋_GBK" w:hint="eastAsia"/>
          <w:sz w:val="32"/>
          <w:szCs w:val="32"/>
        </w:rPr>
        <w:t>元</w:t>
      </w:r>
      <w:r>
        <w:rPr>
          <w:rFonts w:eastAsia="方正仿宋_GBK"/>
          <w:sz w:val="32"/>
          <w:szCs w:val="32"/>
        </w:rPr>
        <w:t>、</w:t>
      </w:r>
      <w:r>
        <w:rPr>
          <w:rFonts w:eastAsia="方正仿宋_GBK"/>
          <w:sz w:val="32"/>
          <w:szCs w:val="32"/>
        </w:rPr>
        <w:t>2</w:t>
      </w:r>
      <w:r>
        <w:rPr>
          <w:rFonts w:eastAsia="方正仿宋_GBK"/>
          <w:sz w:val="32"/>
          <w:szCs w:val="32"/>
        </w:rPr>
        <w:t>万元奖励，每个单位每年奖励最高不超过</w:t>
      </w:r>
      <w:r>
        <w:rPr>
          <w:rFonts w:eastAsia="方正仿宋_GBK"/>
          <w:sz w:val="32"/>
          <w:szCs w:val="32"/>
        </w:rPr>
        <w:t>30</w:t>
      </w:r>
      <w:r>
        <w:rPr>
          <w:rFonts w:eastAsia="方正仿宋_GBK"/>
          <w:sz w:val="32"/>
          <w:szCs w:val="32"/>
        </w:rPr>
        <w:t>万元。</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：区委人才办、区人社局）</w:t>
      </w:r>
    </w:p>
    <w:p w:rsidR="00D85BDA" w:rsidRDefault="00D85BDA" w:rsidP="00D85BDA">
      <w:pPr>
        <w:adjustRightInd w:val="0"/>
        <w:snapToGrid w:val="0"/>
        <w:spacing w:line="600" w:lineRule="exact"/>
        <w:rPr>
          <w:rFonts w:eastAsia="方正仿宋_GBK" w:cs="方正仿宋_GBK"/>
          <w:b/>
          <w:bCs/>
          <w:kern w:val="0"/>
          <w:sz w:val="32"/>
          <w:szCs w:val="32"/>
        </w:rPr>
      </w:pPr>
      <w:r>
        <w:rPr>
          <w:rFonts w:eastAsia="方正仿宋_GBK" w:cs="方正仿宋_GBK" w:hint="eastAsia"/>
          <w:b/>
          <w:bCs/>
          <w:kern w:val="0"/>
          <w:sz w:val="32"/>
          <w:szCs w:val="32"/>
        </w:rPr>
        <w:t xml:space="preserve">    </w:t>
      </w:r>
      <w:r>
        <w:rPr>
          <w:rFonts w:ascii="方正楷体_GBK" w:eastAsia="方正楷体_GBK" w:hAnsi="方正仿宋_GBK" w:cs="方正仿宋_GBK" w:hint="eastAsia"/>
          <w:bCs/>
          <w:kern w:val="0"/>
          <w:sz w:val="32"/>
          <w:szCs w:val="32"/>
        </w:rPr>
        <w:t>购房补贴</w:t>
      </w:r>
    </w:p>
    <w:p w:rsidR="00D85BDA" w:rsidRDefault="00D85BDA" w:rsidP="00D85BDA">
      <w:pPr>
        <w:adjustRightInd w:val="0"/>
        <w:snapToGrid w:val="0"/>
        <w:spacing w:line="600" w:lineRule="exact"/>
        <w:ind w:firstLineChars="200" w:firstLine="640"/>
        <w:rPr>
          <w:rFonts w:ascii="方正楷体_GBK" w:eastAsia="方正楷体_GBK" w:hAnsi="方正仿宋_GBK" w:cs="方正仿宋_GBK"/>
          <w:bCs/>
          <w:kern w:val="0"/>
          <w:sz w:val="32"/>
          <w:szCs w:val="32"/>
        </w:rPr>
      </w:pPr>
      <w:r>
        <w:rPr>
          <w:rFonts w:eastAsia="方正仿宋_GBK" w:hint="eastAsia"/>
          <w:sz w:val="32"/>
          <w:szCs w:val="32"/>
        </w:rPr>
        <w:t>临</w:t>
      </w:r>
      <w:proofErr w:type="gramStart"/>
      <w:r>
        <w:rPr>
          <w:rFonts w:eastAsia="方正仿宋_GBK" w:hint="eastAsia"/>
          <w:sz w:val="32"/>
          <w:szCs w:val="32"/>
        </w:rPr>
        <w:t>空创新</w:t>
      </w:r>
      <w:proofErr w:type="gramEnd"/>
      <w:r>
        <w:rPr>
          <w:rFonts w:eastAsia="方正仿宋_GBK" w:hint="eastAsia"/>
          <w:sz w:val="32"/>
          <w:szCs w:val="32"/>
        </w:rPr>
        <w:t>人才在区内（在渝北不动产登记中心取得产权登记证明）购买家庭首套住房的，给予一次性购房补贴，</w:t>
      </w:r>
      <w:r>
        <w:rPr>
          <w:rFonts w:eastAsia="方正仿宋_GBK" w:hint="eastAsia"/>
          <w:sz w:val="32"/>
          <w:szCs w:val="32"/>
        </w:rPr>
        <w:t>A</w:t>
      </w:r>
      <w:r>
        <w:rPr>
          <w:rFonts w:eastAsia="方正仿宋_GBK" w:hint="eastAsia"/>
          <w:sz w:val="32"/>
          <w:szCs w:val="32"/>
        </w:rPr>
        <w:t>、</w:t>
      </w:r>
      <w:r>
        <w:rPr>
          <w:rFonts w:eastAsia="方正仿宋_GBK" w:hint="eastAsia"/>
          <w:sz w:val="32"/>
          <w:szCs w:val="32"/>
        </w:rPr>
        <w:t>B</w:t>
      </w:r>
      <w:r>
        <w:rPr>
          <w:rFonts w:eastAsia="方正仿宋_GBK" w:hint="eastAsia"/>
          <w:sz w:val="32"/>
          <w:szCs w:val="32"/>
        </w:rPr>
        <w:t>、</w:t>
      </w:r>
      <w:r>
        <w:rPr>
          <w:rFonts w:eastAsia="方正仿宋_GBK" w:hint="eastAsia"/>
          <w:sz w:val="32"/>
          <w:szCs w:val="32"/>
        </w:rPr>
        <w:t>C</w:t>
      </w:r>
      <w:r>
        <w:rPr>
          <w:rFonts w:eastAsia="方正仿宋_GBK" w:hint="eastAsia"/>
          <w:sz w:val="32"/>
          <w:szCs w:val="32"/>
        </w:rPr>
        <w:t>、</w:t>
      </w:r>
      <w:r>
        <w:rPr>
          <w:rFonts w:eastAsia="方正仿宋_GBK" w:hint="eastAsia"/>
          <w:sz w:val="32"/>
          <w:szCs w:val="32"/>
        </w:rPr>
        <w:t>D</w:t>
      </w:r>
      <w:r>
        <w:rPr>
          <w:rFonts w:eastAsia="方正仿宋_GBK" w:hint="eastAsia"/>
          <w:sz w:val="32"/>
          <w:szCs w:val="32"/>
        </w:rPr>
        <w:t>类人才</w:t>
      </w:r>
      <w:r>
        <w:rPr>
          <w:rFonts w:eastAsia="方正仿宋_GBK"/>
          <w:sz w:val="32"/>
          <w:szCs w:val="32"/>
        </w:rPr>
        <w:t>分别按购房总额的</w:t>
      </w:r>
      <w:r>
        <w:rPr>
          <w:rFonts w:eastAsia="方正仿宋_GBK"/>
          <w:sz w:val="32"/>
          <w:szCs w:val="32"/>
        </w:rPr>
        <w:t>20%</w:t>
      </w:r>
      <w:r>
        <w:rPr>
          <w:rFonts w:eastAsia="方正仿宋_GBK"/>
          <w:sz w:val="32"/>
          <w:szCs w:val="32"/>
        </w:rPr>
        <w:t>、</w:t>
      </w:r>
      <w:r>
        <w:rPr>
          <w:rFonts w:eastAsia="方正仿宋_GBK"/>
          <w:sz w:val="32"/>
          <w:szCs w:val="32"/>
        </w:rPr>
        <w:t>10%</w:t>
      </w:r>
      <w:r>
        <w:rPr>
          <w:rFonts w:eastAsia="方正仿宋_GBK"/>
          <w:sz w:val="32"/>
          <w:szCs w:val="32"/>
        </w:rPr>
        <w:t>、</w:t>
      </w:r>
      <w:r>
        <w:rPr>
          <w:rFonts w:eastAsia="方正仿宋_GBK"/>
          <w:sz w:val="32"/>
          <w:szCs w:val="32"/>
        </w:rPr>
        <w:t>10%</w:t>
      </w:r>
      <w:r>
        <w:rPr>
          <w:rFonts w:eastAsia="方正仿宋_GBK"/>
          <w:sz w:val="32"/>
          <w:szCs w:val="32"/>
        </w:rPr>
        <w:t>、</w:t>
      </w:r>
      <w:r>
        <w:rPr>
          <w:rFonts w:eastAsia="方正仿宋_GBK"/>
          <w:sz w:val="32"/>
          <w:szCs w:val="32"/>
        </w:rPr>
        <w:t>5%</w:t>
      </w:r>
      <w:r>
        <w:rPr>
          <w:rFonts w:eastAsia="方正仿宋_GBK"/>
          <w:sz w:val="32"/>
          <w:szCs w:val="32"/>
        </w:rPr>
        <w:t>给予补助，补助额最高不超过</w:t>
      </w:r>
      <w:r>
        <w:rPr>
          <w:rFonts w:eastAsia="方正仿宋_GBK"/>
          <w:sz w:val="32"/>
          <w:szCs w:val="32"/>
        </w:rPr>
        <w:t>50</w:t>
      </w:r>
      <w:r>
        <w:rPr>
          <w:rFonts w:eastAsia="方正仿宋_GBK"/>
          <w:sz w:val="32"/>
          <w:szCs w:val="32"/>
        </w:rPr>
        <w:t>万元、</w:t>
      </w:r>
      <w:r>
        <w:rPr>
          <w:rFonts w:eastAsia="方正仿宋_GBK"/>
          <w:sz w:val="32"/>
          <w:szCs w:val="32"/>
        </w:rPr>
        <w:t>25</w:t>
      </w:r>
      <w:r>
        <w:rPr>
          <w:rFonts w:eastAsia="方正仿宋_GBK"/>
          <w:sz w:val="32"/>
          <w:szCs w:val="32"/>
        </w:rPr>
        <w:t>万元、</w:t>
      </w:r>
      <w:r>
        <w:rPr>
          <w:rFonts w:eastAsia="方正仿宋_GBK"/>
          <w:sz w:val="32"/>
          <w:szCs w:val="32"/>
        </w:rPr>
        <w:t>10</w:t>
      </w:r>
      <w:r>
        <w:rPr>
          <w:rFonts w:eastAsia="方正仿宋_GBK"/>
          <w:sz w:val="32"/>
          <w:szCs w:val="32"/>
        </w:rPr>
        <w:t>万元、</w:t>
      </w:r>
      <w:r>
        <w:rPr>
          <w:rFonts w:eastAsia="方正仿宋_GBK"/>
          <w:sz w:val="32"/>
          <w:szCs w:val="32"/>
        </w:rPr>
        <w:t>5</w:t>
      </w:r>
      <w:r>
        <w:rPr>
          <w:rFonts w:eastAsia="方正仿宋_GBK"/>
          <w:sz w:val="32"/>
          <w:szCs w:val="32"/>
        </w:rPr>
        <w:t>万元。</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：区委人才办、区人社局）</w:t>
      </w:r>
    </w:p>
    <w:p w:rsidR="00D85BDA" w:rsidRDefault="00D85BDA" w:rsidP="00D85BDA">
      <w:pPr>
        <w:adjustRightInd w:val="0"/>
        <w:snapToGrid w:val="0"/>
        <w:spacing w:line="600" w:lineRule="exact"/>
        <w:rPr>
          <w:rFonts w:eastAsia="方正仿宋_GBK" w:cs="方正仿宋_GBK"/>
          <w:b/>
          <w:bCs/>
          <w:kern w:val="0"/>
          <w:sz w:val="32"/>
          <w:szCs w:val="32"/>
        </w:rPr>
      </w:pPr>
      <w:r>
        <w:rPr>
          <w:rFonts w:eastAsia="方正仿宋_GBK" w:cs="方正仿宋_GBK" w:hint="eastAsia"/>
          <w:b/>
          <w:bCs/>
          <w:kern w:val="0"/>
          <w:sz w:val="32"/>
          <w:szCs w:val="32"/>
        </w:rPr>
        <w:t xml:space="preserve">    </w:t>
      </w:r>
      <w:r>
        <w:rPr>
          <w:rFonts w:ascii="方正楷体_GBK" w:eastAsia="方正楷体_GBK" w:hAnsi="方正仿宋_GBK" w:cs="方正仿宋_GBK" w:hint="eastAsia"/>
          <w:bCs/>
          <w:kern w:val="0"/>
          <w:sz w:val="32"/>
          <w:szCs w:val="32"/>
        </w:rPr>
        <w:t>子女入学与配偶就业</w:t>
      </w:r>
    </w:p>
    <w:p w:rsidR="00D85BDA" w:rsidRDefault="00D85BDA" w:rsidP="00D85BDA">
      <w:pPr>
        <w:adjustRightInd w:val="0"/>
        <w:snapToGrid w:val="0"/>
        <w:spacing w:line="600" w:lineRule="exact"/>
        <w:ind w:firstLineChars="200" w:firstLine="640"/>
        <w:rPr>
          <w:rFonts w:eastAsia="方正仿宋_GBK"/>
          <w:sz w:val="32"/>
          <w:szCs w:val="32"/>
        </w:rPr>
      </w:pPr>
      <w:r>
        <w:rPr>
          <w:rFonts w:eastAsia="方正仿宋_GBK"/>
          <w:sz w:val="32"/>
          <w:szCs w:val="32"/>
        </w:rPr>
        <w:t>临</w:t>
      </w:r>
      <w:proofErr w:type="gramStart"/>
      <w:r>
        <w:rPr>
          <w:rFonts w:eastAsia="方正仿宋_GBK"/>
          <w:sz w:val="32"/>
          <w:szCs w:val="32"/>
        </w:rPr>
        <w:t>空创新</w:t>
      </w:r>
      <w:proofErr w:type="gramEnd"/>
      <w:r>
        <w:rPr>
          <w:rFonts w:eastAsia="方正仿宋_GBK"/>
          <w:sz w:val="32"/>
          <w:szCs w:val="32"/>
        </w:rPr>
        <w:t>人才子女义务教育阶段可由区教委统筹安排就读区属学校。临</w:t>
      </w:r>
      <w:proofErr w:type="gramStart"/>
      <w:r>
        <w:rPr>
          <w:rFonts w:eastAsia="方正仿宋_GBK"/>
          <w:sz w:val="32"/>
          <w:szCs w:val="32"/>
        </w:rPr>
        <w:t>空创新</w:t>
      </w:r>
      <w:proofErr w:type="gramEnd"/>
      <w:r>
        <w:rPr>
          <w:rFonts w:eastAsia="方正仿宋_GBK"/>
          <w:sz w:val="32"/>
          <w:szCs w:val="32"/>
        </w:rPr>
        <w:t>人才配偶愿意在本区就业的，可根据其原就业情况及个人条件，按照双向选择的原则，由区人力社保局、意向就业单位（行业）</w:t>
      </w:r>
      <w:r>
        <w:rPr>
          <w:rFonts w:eastAsia="方正仿宋_GBK" w:hint="eastAsia"/>
          <w:sz w:val="32"/>
          <w:szCs w:val="32"/>
        </w:rPr>
        <w:t>主管单位</w:t>
      </w:r>
      <w:r>
        <w:rPr>
          <w:rFonts w:eastAsia="方正仿宋_GBK"/>
          <w:sz w:val="32"/>
          <w:szCs w:val="32"/>
        </w:rPr>
        <w:t>及用人单位积极做好联系协调工作。</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：区委人才办、区教委、区人社局）</w:t>
      </w:r>
    </w:p>
    <w:p w:rsidR="00D85BDA" w:rsidRDefault="00D85BDA" w:rsidP="00D85BDA">
      <w:pPr>
        <w:adjustRightInd w:val="0"/>
        <w:snapToGrid w:val="0"/>
        <w:spacing w:line="600" w:lineRule="exact"/>
        <w:ind w:firstLineChars="200" w:firstLine="640"/>
        <w:rPr>
          <w:rFonts w:ascii="方正楷体_GBK" w:eastAsia="方正楷体_GBK" w:hAnsi="方正仿宋_GBK" w:cs="方正仿宋_GBK"/>
          <w:bCs/>
          <w:kern w:val="0"/>
          <w:sz w:val="32"/>
          <w:szCs w:val="32"/>
        </w:rPr>
      </w:pPr>
      <w:r>
        <w:rPr>
          <w:rFonts w:ascii="方正楷体_GBK" w:eastAsia="方正楷体_GBK" w:hAnsi="方正仿宋_GBK" w:cs="方正仿宋_GBK" w:hint="eastAsia"/>
          <w:bCs/>
          <w:kern w:val="0"/>
          <w:sz w:val="32"/>
          <w:szCs w:val="32"/>
        </w:rPr>
        <w:t>医疗保障</w:t>
      </w:r>
    </w:p>
    <w:p w:rsidR="00D85BDA" w:rsidRDefault="00D85BDA" w:rsidP="00D85BDA">
      <w:pPr>
        <w:adjustRightInd w:val="0"/>
        <w:snapToGrid w:val="0"/>
        <w:spacing w:line="600" w:lineRule="exact"/>
        <w:ind w:firstLineChars="200" w:firstLine="640"/>
        <w:rPr>
          <w:rFonts w:eastAsia="方正仿宋_GBK"/>
          <w:sz w:val="32"/>
          <w:szCs w:val="32"/>
        </w:rPr>
      </w:pPr>
      <w:r>
        <w:rPr>
          <w:rFonts w:eastAsia="方正仿宋_GBK"/>
          <w:sz w:val="32"/>
          <w:szCs w:val="32"/>
        </w:rPr>
        <w:t>临</w:t>
      </w:r>
      <w:proofErr w:type="gramStart"/>
      <w:r>
        <w:rPr>
          <w:rFonts w:eastAsia="方正仿宋_GBK"/>
          <w:sz w:val="32"/>
          <w:szCs w:val="32"/>
        </w:rPr>
        <w:t>空创新</w:t>
      </w:r>
      <w:proofErr w:type="gramEnd"/>
      <w:r>
        <w:rPr>
          <w:rFonts w:eastAsia="方正仿宋_GBK"/>
          <w:sz w:val="32"/>
          <w:szCs w:val="32"/>
        </w:rPr>
        <w:t>人才在渝北区工作或服务期间，每年为其提供一次免费健康体检服务；在定点医院就诊，享受绿色通道服务。</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：区委人才办、区卫计委）</w:t>
      </w:r>
    </w:p>
    <w:p w:rsidR="00D85BDA" w:rsidRDefault="00D85BDA" w:rsidP="00D85BDA">
      <w:pPr>
        <w:adjustRightInd w:val="0"/>
        <w:snapToGrid w:val="0"/>
        <w:spacing w:line="600" w:lineRule="exact"/>
        <w:ind w:firstLineChars="200" w:firstLine="640"/>
        <w:rPr>
          <w:rFonts w:ascii="方正楷体_GBK" w:eastAsia="方正楷体_GBK" w:hAnsi="方正仿宋_GBK" w:cs="方正仿宋_GBK"/>
          <w:bCs/>
          <w:kern w:val="0"/>
          <w:sz w:val="32"/>
          <w:szCs w:val="32"/>
        </w:rPr>
      </w:pPr>
      <w:r>
        <w:rPr>
          <w:rFonts w:ascii="方正楷体_GBK" w:eastAsia="方正楷体_GBK" w:hAnsi="方正仿宋_GBK" w:cs="方正仿宋_GBK" w:hint="eastAsia"/>
          <w:bCs/>
          <w:kern w:val="0"/>
          <w:sz w:val="32"/>
          <w:szCs w:val="32"/>
        </w:rPr>
        <w:t>社会保险</w:t>
      </w:r>
    </w:p>
    <w:p w:rsidR="00D85BDA" w:rsidRDefault="00D85BDA" w:rsidP="00D85BDA">
      <w:pPr>
        <w:adjustRightInd w:val="0"/>
        <w:snapToGrid w:val="0"/>
        <w:spacing w:line="600" w:lineRule="exact"/>
        <w:ind w:firstLineChars="200" w:firstLine="640"/>
        <w:rPr>
          <w:rFonts w:eastAsia="方正仿宋_GBK"/>
          <w:sz w:val="32"/>
          <w:szCs w:val="32"/>
        </w:rPr>
      </w:pPr>
      <w:r>
        <w:rPr>
          <w:rFonts w:eastAsia="方正仿宋_GBK"/>
          <w:sz w:val="32"/>
          <w:szCs w:val="32"/>
        </w:rPr>
        <w:t>临</w:t>
      </w:r>
      <w:proofErr w:type="gramStart"/>
      <w:r>
        <w:rPr>
          <w:rFonts w:eastAsia="方正仿宋_GBK"/>
          <w:sz w:val="32"/>
          <w:szCs w:val="32"/>
        </w:rPr>
        <w:t>空创新</w:t>
      </w:r>
      <w:proofErr w:type="gramEnd"/>
      <w:r>
        <w:rPr>
          <w:rFonts w:eastAsia="方正仿宋_GBK"/>
          <w:sz w:val="32"/>
          <w:szCs w:val="32"/>
        </w:rPr>
        <w:t>人才及其配偶、子女，可按《中华人民共和国社会保险法》等相关政策参加</w:t>
      </w:r>
      <w:proofErr w:type="gramStart"/>
      <w:r>
        <w:rPr>
          <w:rFonts w:eastAsia="方正仿宋_GBK"/>
          <w:sz w:val="32"/>
          <w:szCs w:val="32"/>
        </w:rPr>
        <w:t>渝</w:t>
      </w:r>
      <w:proofErr w:type="gramEnd"/>
      <w:r>
        <w:rPr>
          <w:rFonts w:eastAsia="方正仿宋_GBK"/>
          <w:sz w:val="32"/>
          <w:szCs w:val="32"/>
        </w:rPr>
        <w:t>北区各项社会保险，包括基本养老、基本医疗、工伤保险等，缴费年限以实际缴纳各项社会保险费的年限为准。参保缴费办法、在中国境内办理社会保险关系转移接续和享受各项社会保险待遇办法等，与本地居民享有相同权利。其无业配偶、子女符合有关规定的，可参加城</w:t>
      </w:r>
      <w:r>
        <w:rPr>
          <w:rFonts w:eastAsia="方正仿宋_GBK" w:hint="eastAsia"/>
          <w:sz w:val="32"/>
          <w:szCs w:val="32"/>
        </w:rPr>
        <w:t>乡</w:t>
      </w:r>
      <w:r>
        <w:rPr>
          <w:rFonts w:eastAsia="方正仿宋_GBK"/>
          <w:sz w:val="32"/>
          <w:szCs w:val="32"/>
        </w:rPr>
        <w:t>居民</w:t>
      </w:r>
      <w:r>
        <w:rPr>
          <w:rFonts w:eastAsia="方正仿宋_GBK" w:hint="eastAsia"/>
          <w:sz w:val="32"/>
          <w:szCs w:val="32"/>
        </w:rPr>
        <w:t>合作</w:t>
      </w:r>
      <w:r>
        <w:rPr>
          <w:rFonts w:eastAsia="方正仿宋_GBK"/>
          <w:sz w:val="32"/>
          <w:szCs w:val="32"/>
        </w:rPr>
        <w:t>医疗保险并享受相应待遇。</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：区委人才办、区人社局）</w:t>
      </w:r>
    </w:p>
    <w:p w:rsidR="00D85BDA" w:rsidRDefault="00D85BDA" w:rsidP="00D85BDA">
      <w:pPr>
        <w:adjustRightInd w:val="0"/>
        <w:snapToGrid w:val="0"/>
        <w:spacing w:line="600" w:lineRule="exact"/>
        <w:outlineLvl w:val="1"/>
        <w:rPr>
          <w:rFonts w:eastAsia="方正仿宋_GBK"/>
          <w:sz w:val="32"/>
          <w:szCs w:val="32"/>
        </w:rPr>
      </w:pPr>
      <w:bookmarkStart w:id="6" w:name="_Toc29989"/>
      <w:bookmarkStart w:id="7" w:name="_Toc15468"/>
      <w:r>
        <w:rPr>
          <w:rFonts w:eastAsia="楷体" w:hint="eastAsia"/>
          <w:b/>
          <w:bCs/>
          <w:sz w:val="32"/>
          <w:szCs w:val="32"/>
        </w:rPr>
        <w:t xml:space="preserve">    </w:t>
      </w:r>
      <w:r>
        <w:rPr>
          <w:rFonts w:ascii="方正楷体_GBK" w:eastAsia="方正楷体_GBK" w:hAnsi="方正仿宋_GBK" w:cs="方正仿宋_GBK" w:hint="eastAsia"/>
          <w:bCs/>
          <w:kern w:val="0"/>
          <w:sz w:val="32"/>
          <w:szCs w:val="32"/>
        </w:rPr>
        <w:t>落户、居留及出入境</w:t>
      </w:r>
      <w:bookmarkEnd w:id="6"/>
    </w:p>
    <w:p w:rsidR="00D85BDA" w:rsidRDefault="00D85BDA" w:rsidP="00D85BDA">
      <w:pPr>
        <w:adjustRightInd w:val="0"/>
        <w:snapToGrid w:val="0"/>
        <w:spacing w:line="600" w:lineRule="exact"/>
        <w:ind w:firstLineChars="200" w:firstLine="640"/>
        <w:outlineLvl w:val="1"/>
        <w:rPr>
          <w:rFonts w:ascii="方正楷体_GBK" w:eastAsia="方正楷体_GBK" w:hAnsi="方正仿宋_GBK" w:cs="方正仿宋_GBK"/>
          <w:bCs/>
          <w:kern w:val="0"/>
          <w:sz w:val="32"/>
          <w:szCs w:val="32"/>
        </w:rPr>
      </w:pPr>
      <w:bookmarkStart w:id="8" w:name="_Toc29050"/>
      <w:r>
        <w:rPr>
          <w:rFonts w:eastAsia="方正仿宋_GBK"/>
          <w:sz w:val="32"/>
          <w:szCs w:val="32"/>
        </w:rPr>
        <w:t>临</w:t>
      </w:r>
      <w:proofErr w:type="gramStart"/>
      <w:r>
        <w:rPr>
          <w:rFonts w:eastAsia="方正仿宋_GBK"/>
          <w:sz w:val="32"/>
          <w:szCs w:val="32"/>
        </w:rPr>
        <w:t>空创新</w:t>
      </w:r>
      <w:proofErr w:type="gramEnd"/>
      <w:r>
        <w:rPr>
          <w:rFonts w:eastAsia="方正仿宋_GBK"/>
          <w:sz w:val="32"/>
          <w:szCs w:val="32"/>
        </w:rPr>
        <w:t>人才及其配偶、子女户口可随调随迁。持外国护照入境的外籍高层次人才（含配偶和未成年子女），根据《为来渝外籍高层次人才提供签证证件及停留居留便利的通知》精神，积极协助其办理临时出入境手续。</w:t>
      </w:r>
      <w:r>
        <w:rPr>
          <w:rFonts w:ascii="方正楷体_GBK" w:eastAsia="方正楷体_GBK" w:hAnsi="方正仿宋_GBK" w:cs="方正仿宋_GBK"/>
          <w:bCs/>
          <w:kern w:val="0"/>
          <w:sz w:val="32"/>
          <w:szCs w:val="32"/>
        </w:rPr>
        <w:t>（</w:t>
      </w:r>
      <w:r>
        <w:rPr>
          <w:rFonts w:ascii="方正楷体_GBK" w:eastAsia="方正楷体_GBK" w:hAnsi="方正仿宋_GBK" w:cs="方正仿宋_GBK" w:hint="eastAsia"/>
          <w:bCs/>
          <w:kern w:val="0"/>
          <w:sz w:val="32"/>
          <w:szCs w:val="32"/>
        </w:rPr>
        <w:t>主管单位</w:t>
      </w:r>
      <w:r>
        <w:rPr>
          <w:rFonts w:ascii="方正楷体_GBK" w:eastAsia="方正楷体_GBK" w:hAnsi="方正仿宋_GBK" w:cs="方正仿宋_GBK"/>
          <w:bCs/>
          <w:kern w:val="0"/>
          <w:sz w:val="32"/>
          <w:szCs w:val="32"/>
        </w:rPr>
        <w:t>：区委人才办、区公安分局）</w:t>
      </w:r>
      <w:bookmarkEnd w:id="7"/>
      <w:bookmarkEnd w:id="8"/>
    </w:p>
    <w:p w:rsidR="00D85BDA" w:rsidRDefault="00D85BDA" w:rsidP="00D85BDA">
      <w:pPr>
        <w:adjustRightInd w:val="0"/>
        <w:snapToGrid w:val="0"/>
        <w:spacing w:line="600" w:lineRule="exact"/>
        <w:ind w:firstLineChars="200" w:firstLine="640"/>
        <w:outlineLvl w:val="1"/>
        <w:rPr>
          <w:rFonts w:eastAsia="方正仿宋_GBK"/>
          <w:sz w:val="32"/>
          <w:szCs w:val="32"/>
        </w:rPr>
      </w:pPr>
      <w:r>
        <w:rPr>
          <w:rFonts w:eastAsia="方正仿宋_GBK"/>
          <w:sz w:val="32"/>
          <w:szCs w:val="32"/>
        </w:rPr>
        <w:t>本政策实施前引进的创新人才，经评定通过的，一并享受</w:t>
      </w:r>
      <w:proofErr w:type="gramStart"/>
      <w:r>
        <w:rPr>
          <w:rFonts w:eastAsia="方正仿宋_GBK"/>
          <w:sz w:val="32"/>
          <w:szCs w:val="32"/>
        </w:rPr>
        <w:t>除人才</w:t>
      </w:r>
      <w:proofErr w:type="gramEnd"/>
      <w:r>
        <w:rPr>
          <w:rFonts w:eastAsia="方正仿宋_GBK"/>
          <w:sz w:val="32"/>
          <w:szCs w:val="32"/>
        </w:rPr>
        <w:t>补贴和引才奖励外的其他优惠政策</w:t>
      </w:r>
      <w:r>
        <w:rPr>
          <w:rFonts w:eastAsia="方正仿宋_GBK" w:hint="eastAsia"/>
          <w:sz w:val="32"/>
          <w:szCs w:val="32"/>
        </w:rPr>
        <w:t>。</w:t>
      </w:r>
    </w:p>
    <w:p w:rsidR="00DC3B13" w:rsidRPr="00D85BDA" w:rsidRDefault="00DC3B13" w:rsidP="006C4FC1">
      <w:pPr>
        <w:ind w:left="640" w:firstLine="640"/>
      </w:pPr>
    </w:p>
    <w:sectPr w:rsidR="00DC3B13" w:rsidRPr="00D85BDA" w:rsidSect="007E6A94">
      <w:pgSz w:w="11906" w:h="16838" w:code="9"/>
      <w:pgMar w:top="1985" w:right="1588" w:bottom="158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方正仿宋_GBK">
    <w:altName w:val="Arial Unicode MS"/>
    <w:charset w:val="86"/>
    <w:family w:val="script"/>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charset w:val="86"/>
    <w:family w:val="script"/>
    <w:pitch w:val="fixed"/>
    <w:sig w:usb0="00000000" w:usb1="080E0000" w:usb2="00000010" w:usb3="00000000" w:csb0="00040000" w:csb1="00000000"/>
  </w:font>
  <w:font w:name="microsoft yahei">
    <w:altName w:val="Times New Roman"/>
    <w:panose1 w:val="00000000000000000000"/>
    <w:charset w:val="00"/>
    <w:family w:val="roman"/>
    <w:notTrueType/>
    <w:pitch w:val="default"/>
  </w:font>
  <w:font w:name="方正楷体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DA"/>
    <w:rsid w:val="0045175B"/>
    <w:rsid w:val="005E4A48"/>
    <w:rsid w:val="006C4FC1"/>
    <w:rsid w:val="007E6A94"/>
    <w:rsid w:val="00BF7420"/>
    <w:rsid w:val="00D85BDA"/>
    <w:rsid w:val="00DC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8C7CA-E6FF-4127-A01D-A59BCF6A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方正仿宋_GBK" w:hAnsi="Calibri" w:cs="Times New Roman"/>
        <w:kern w:val="2"/>
        <w:sz w:val="32"/>
        <w:szCs w:val="24"/>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BDA"/>
    <w:pPr>
      <w:widowControl w:val="0"/>
      <w:spacing w:line="240" w:lineRule="auto"/>
    </w:pPr>
    <w:rPr>
      <w:rFonts w:ascii="Times New Roman" w:eastAsia="宋体" w:hAnsi="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3</cp:revision>
  <dcterms:created xsi:type="dcterms:W3CDTF">2017-06-19T06:43:00Z</dcterms:created>
  <dcterms:modified xsi:type="dcterms:W3CDTF">2018-09-11T01:51:00Z</dcterms:modified>
</cp:coreProperties>
</file>