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68BD" w:rsidRPr="002368BD" w:rsidRDefault="002368BD" w:rsidP="002368BD">
      <w:pPr>
        <w:widowControl/>
        <w:shd w:val="clear" w:color="auto" w:fill="FFFFFF"/>
        <w:spacing w:after="225" w:line="600" w:lineRule="atLeast"/>
        <w:jc w:val="center"/>
        <w:outlineLvl w:val="0"/>
        <w:rPr>
          <w:rFonts w:ascii="微软雅黑" w:eastAsia="微软雅黑" w:hAnsi="微软雅黑" w:cs="宋体"/>
          <w:color w:val="333333"/>
          <w:kern w:val="36"/>
          <w:sz w:val="33"/>
          <w:szCs w:val="33"/>
        </w:rPr>
      </w:pPr>
      <w:r w:rsidRPr="002368BD">
        <w:rPr>
          <w:rFonts w:ascii="微软雅黑" w:eastAsia="微软雅黑" w:hAnsi="微软雅黑" w:cs="宋体" w:hint="eastAsia"/>
          <w:color w:val="333333"/>
          <w:kern w:val="36"/>
          <w:sz w:val="33"/>
          <w:szCs w:val="33"/>
        </w:rPr>
        <w:t>关于精准帮扶企业的实施意见（节选）</w:t>
      </w:r>
    </w:p>
    <w:p w:rsidR="002368BD" w:rsidRPr="002368BD" w:rsidRDefault="002368BD" w:rsidP="002368BD">
      <w:pPr>
        <w:widowControl/>
        <w:shd w:val="clear" w:color="auto" w:fill="FFFFFF"/>
        <w:wordWrap w:val="0"/>
        <w:spacing w:line="360" w:lineRule="atLeast"/>
        <w:jc w:val="center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bookmarkStart w:id="0" w:name="_GoBack"/>
      <w:r w:rsidRPr="002368BD">
        <w:rPr>
          <w:rFonts w:ascii="方正小标宋简体" w:eastAsia="方正小标宋简体" w:hAnsi="宋体" w:cs="宋体" w:hint="eastAsia"/>
          <w:color w:val="000000"/>
          <w:kern w:val="0"/>
          <w:sz w:val="32"/>
          <w:szCs w:val="32"/>
        </w:rPr>
        <w:t>关于精准帮扶企业的实施意见（节选）</w:t>
      </w:r>
      <w:bookmarkEnd w:id="0"/>
    </w:p>
    <w:p w:rsidR="002368BD" w:rsidRPr="002368BD" w:rsidRDefault="002368BD" w:rsidP="002368BD">
      <w:pPr>
        <w:widowControl/>
        <w:shd w:val="clear" w:color="auto" w:fill="FFFFFF"/>
        <w:wordWrap w:val="0"/>
        <w:spacing w:line="520" w:lineRule="atLeast"/>
        <w:jc w:val="center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2368BD">
        <w:rPr>
          <w:rFonts w:ascii="宋体" w:eastAsia="宋体" w:hAnsi="宋体" w:cs="宋体" w:hint="eastAsia"/>
          <w:color w:val="000000"/>
          <w:kern w:val="0"/>
          <w:sz w:val="22"/>
        </w:rPr>
        <w:t>石</w:t>
      </w:r>
      <w:proofErr w:type="gramStart"/>
      <w:r w:rsidRPr="002368BD">
        <w:rPr>
          <w:rFonts w:ascii="宋体" w:eastAsia="宋体" w:hAnsi="宋体" w:cs="宋体" w:hint="eastAsia"/>
          <w:color w:val="000000"/>
          <w:kern w:val="0"/>
          <w:sz w:val="22"/>
        </w:rPr>
        <w:t>党办发</w:t>
      </w:r>
      <w:proofErr w:type="gramEnd"/>
      <w:r w:rsidRPr="002368BD">
        <w:rPr>
          <w:rFonts w:ascii="宋体" w:eastAsia="宋体" w:hAnsi="宋体" w:cs="宋体" w:hint="eastAsia"/>
          <w:color w:val="000000"/>
          <w:kern w:val="0"/>
          <w:sz w:val="22"/>
        </w:rPr>
        <w:t>〔2015〕25号</w:t>
      </w:r>
    </w:p>
    <w:p w:rsidR="002368BD" w:rsidRPr="002368BD" w:rsidRDefault="002368BD" w:rsidP="002368BD">
      <w:pPr>
        <w:widowControl/>
        <w:shd w:val="clear" w:color="auto" w:fill="FFFFFF"/>
        <w:wordWrap w:val="0"/>
        <w:spacing w:line="360" w:lineRule="atLeast"/>
        <w:ind w:firstLine="44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2368BD">
        <w:rPr>
          <w:rFonts w:ascii="宋体" w:eastAsia="宋体" w:hAnsi="宋体" w:cs="宋体" w:hint="eastAsia"/>
          <w:color w:val="000000"/>
          <w:kern w:val="0"/>
          <w:sz w:val="22"/>
        </w:rPr>
        <w:t> </w:t>
      </w:r>
    </w:p>
    <w:p w:rsidR="002368BD" w:rsidRPr="002368BD" w:rsidRDefault="002368BD" w:rsidP="002368BD">
      <w:pPr>
        <w:widowControl/>
        <w:shd w:val="clear" w:color="auto" w:fill="FFFFFF"/>
        <w:wordWrap w:val="0"/>
        <w:spacing w:line="354" w:lineRule="atLeast"/>
        <w:ind w:firstLine="44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2368BD">
        <w:rPr>
          <w:rFonts w:ascii="方正黑体简体" w:eastAsia="方正黑体简体" w:hAnsi="宋体" w:cs="宋体" w:hint="eastAsia"/>
          <w:color w:val="000000"/>
          <w:kern w:val="0"/>
          <w:sz w:val="22"/>
        </w:rPr>
        <w:t>一、着力降低生产要素成本</w:t>
      </w:r>
    </w:p>
    <w:p w:rsidR="002368BD" w:rsidRPr="002368BD" w:rsidRDefault="002368BD" w:rsidP="002368BD">
      <w:pPr>
        <w:widowControl/>
        <w:shd w:val="clear" w:color="auto" w:fill="FFFFFF"/>
        <w:wordWrap w:val="0"/>
        <w:spacing w:line="354" w:lineRule="atLeast"/>
        <w:ind w:firstLine="44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2368BD">
        <w:rPr>
          <w:rFonts w:ascii="宋体" w:eastAsia="宋体" w:hAnsi="宋体" w:cs="宋体" w:hint="eastAsia"/>
          <w:color w:val="000000"/>
          <w:kern w:val="0"/>
          <w:sz w:val="22"/>
        </w:rPr>
        <w:t>1.降低用工成本。建立企业社会保险基数协商调整机制，对效益下滑企业的缴费基数在政策规定范围内据实下调；着力解决新农合与职工</w:t>
      </w:r>
      <w:proofErr w:type="gramStart"/>
      <w:r w:rsidRPr="002368BD">
        <w:rPr>
          <w:rFonts w:ascii="宋体" w:eastAsia="宋体" w:hAnsi="宋体" w:cs="宋体" w:hint="eastAsia"/>
          <w:color w:val="000000"/>
          <w:kern w:val="0"/>
          <w:sz w:val="22"/>
        </w:rPr>
        <w:t>医</w:t>
      </w:r>
      <w:proofErr w:type="gramEnd"/>
      <w:r w:rsidRPr="002368BD">
        <w:rPr>
          <w:rFonts w:ascii="宋体" w:eastAsia="宋体" w:hAnsi="宋体" w:cs="宋体" w:hint="eastAsia"/>
          <w:color w:val="000000"/>
          <w:kern w:val="0"/>
          <w:sz w:val="22"/>
        </w:rPr>
        <w:t>保衔接等问题；对符合条件的企业按规定予以员</w:t>
      </w:r>
      <w:proofErr w:type="gramStart"/>
      <w:r w:rsidRPr="002368BD">
        <w:rPr>
          <w:rFonts w:ascii="宋体" w:eastAsia="宋体" w:hAnsi="宋体" w:cs="宋体" w:hint="eastAsia"/>
          <w:color w:val="000000"/>
          <w:kern w:val="0"/>
          <w:sz w:val="22"/>
        </w:rPr>
        <w:t>工稳岗</w:t>
      </w:r>
      <w:proofErr w:type="gramEnd"/>
      <w:r w:rsidRPr="002368BD">
        <w:rPr>
          <w:rFonts w:ascii="宋体" w:eastAsia="宋体" w:hAnsi="宋体" w:cs="宋体" w:hint="eastAsia"/>
          <w:color w:val="000000"/>
          <w:kern w:val="0"/>
          <w:sz w:val="22"/>
        </w:rPr>
        <w:t>补贴；对经营困难严重的企业，经批准可缓缴养老、失业保险费，缓缴期不超过6个月。</w:t>
      </w:r>
    </w:p>
    <w:p w:rsidR="002368BD" w:rsidRPr="002368BD" w:rsidRDefault="002368BD" w:rsidP="002368BD">
      <w:pPr>
        <w:widowControl/>
        <w:shd w:val="clear" w:color="auto" w:fill="FFFFFF"/>
        <w:wordWrap w:val="0"/>
        <w:spacing w:line="354" w:lineRule="atLeast"/>
        <w:ind w:firstLine="44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2368BD">
        <w:rPr>
          <w:rFonts w:ascii="宋体" w:eastAsia="宋体" w:hAnsi="宋体" w:cs="宋体" w:hint="eastAsia"/>
          <w:color w:val="000000"/>
          <w:kern w:val="0"/>
          <w:sz w:val="22"/>
        </w:rPr>
        <w:t>2.降低用电成本。允许用户按用电性质（生产与非生产）分别安装计量装置，执行对应的电价标准，分别计收电费；允许企业自行选择按变压器容量或最大需量计</w:t>
      </w:r>
      <w:proofErr w:type="gramStart"/>
      <w:r w:rsidRPr="002368BD">
        <w:rPr>
          <w:rFonts w:ascii="宋体" w:eastAsia="宋体" w:hAnsi="宋体" w:cs="宋体" w:hint="eastAsia"/>
          <w:color w:val="000000"/>
          <w:kern w:val="0"/>
          <w:sz w:val="22"/>
        </w:rPr>
        <w:t>算基本</w:t>
      </w:r>
      <w:proofErr w:type="gramEnd"/>
      <w:r w:rsidRPr="002368BD">
        <w:rPr>
          <w:rFonts w:ascii="宋体" w:eastAsia="宋体" w:hAnsi="宋体" w:cs="宋体" w:hint="eastAsia"/>
          <w:color w:val="000000"/>
          <w:kern w:val="0"/>
          <w:sz w:val="22"/>
        </w:rPr>
        <w:t>电费；落实好峰谷分时电价政策，延长低谷时段，</w:t>
      </w:r>
      <w:proofErr w:type="gramStart"/>
      <w:r w:rsidRPr="002368BD">
        <w:rPr>
          <w:rFonts w:ascii="宋体" w:eastAsia="宋体" w:hAnsi="宋体" w:cs="宋体" w:hint="eastAsia"/>
          <w:color w:val="000000"/>
          <w:kern w:val="0"/>
          <w:sz w:val="22"/>
        </w:rPr>
        <w:t>全年谷电价格</w:t>
      </w:r>
      <w:proofErr w:type="gramEnd"/>
      <w:r w:rsidRPr="002368BD">
        <w:rPr>
          <w:rFonts w:ascii="宋体" w:eastAsia="宋体" w:hAnsi="宋体" w:cs="宋体" w:hint="eastAsia"/>
          <w:color w:val="000000"/>
          <w:kern w:val="0"/>
          <w:sz w:val="22"/>
        </w:rPr>
        <w:t>下浮50%；支持企业开展直供电试点；规范供电服务收费，免收企业电费押金；对产权属企业的用电设施建设维修，由企业自愿选择有资质的建设维修单位，自主选择符合要求的耗材、设备，供电部门应限期予以验收，不得以任何借口拖延、拒绝；产权属供电部门的设施维修不得向用电企业强行收取服务费、维修费。</w:t>
      </w:r>
    </w:p>
    <w:p w:rsidR="002368BD" w:rsidRPr="002368BD" w:rsidRDefault="002368BD" w:rsidP="002368BD">
      <w:pPr>
        <w:widowControl/>
        <w:shd w:val="clear" w:color="auto" w:fill="FFFFFF"/>
        <w:wordWrap w:val="0"/>
        <w:spacing w:line="354" w:lineRule="atLeast"/>
        <w:ind w:firstLine="44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2368BD">
        <w:rPr>
          <w:rFonts w:ascii="宋体" w:eastAsia="宋体" w:hAnsi="宋体" w:cs="宋体" w:hint="eastAsia"/>
          <w:color w:val="000000"/>
          <w:kern w:val="0"/>
          <w:sz w:val="22"/>
        </w:rPr>
        <w:t>3.降低用地成本。推行工业用地“长期租赁、先租后让、租让结合”的供应方式及实施“弹性出让年限”的供地政策；对拟出让的国有建设用地使用权，出让价款在签订出让合同后一个月内缴纳50%，剩余50%可以签订出让合同后一年内缴清；入园企业在符合建设规划，达到合同约定的“三度”（固定资产投资强度、总投资额度、工程建设进度）或税收强度达5万元／亩·年以上，经验收合格后予以办理土地使用证、房产证；积极盘活存量土地，工业园区标准厂房在不改变功能和土地用途的前提下，可分幢分层办理产权分割登记手续，可出租或转让；对现有工业用地，在符合规划、不改变用途的前提下，提高土地</w:t>
      </w:r>
      <w:r w:rsidRPr="002368BD">
        <w:rPr>
          <w:rFonts w:ascii="宋体" w:eastAsia="宋体" w:hAnsi="宋体" w:cs="宋体" w:hint="eastAsia"/>
          <w:color w:val="000000"/>
          <w:spacing w:val="-8"/>
          <w:kern w:val="0"/>
          <w:sz w:val="22"/>
        </w:rPr>
        <w:t>利用率和增加容积率的，不再增收土地出让金。</w:t>
      </w:r>
    </w:p>
    <w:p w:rsidR="002368BD" w:rsidRPr="002368BD" w:rsidRDefault="002368BD" w:rsidP="002368BD">
      <w:pPr>
        <w:widowControl/>
        <w:shd w:val="clear" w:color="auto" w:fill="FFFFFF"/>
        <w:wordWrap w:val="0"/>
        <w:spacing w:line="360" w:lineRule="atLeast"/>
        <w:ind w:firstLine="44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2368BD">
        <w:rPr>
          <w:rFonts w:ascii="方正黑体简体" w:eastAsia="方正黑体简体" w:hAnsi="宋体" w:cs="宋体" w:hint="eastAsia"/>
          <w:color w:val="000000"/>
          <w:kern w:val="0"/>
          <w:sz w:val="22"/>
        </w:rPr>
        <w:t>二、支持企业创新提升</w:t>
      </w:r>
    </w:p>
    <w:p w:rsidR="002368BD" w:rsidRPr="002368BD" w:rsidRDefault="002368BD" w:rsidP="002368BD">
      <w:pPr>
        <w:widowControl/>
        <w:shd w:val="clear" w:color="auto" w:fill="FFFFFF"/>
        <w:wordWrap w:val="0"/>
        <w:spacing w:line="360" w:lineRule="atLeast"/>
        <w:ind w:firstLine="44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2368BD">
        <w:rPr>
          <w:rFonts w:ascii="宋体" w:eastAsia="宋体" w:hAnsi="宋体" w:cs="宋体" w:hint="eastAsia"/>
          <w:color w:val="000000"/>
          <w:kern w:val="0"/>
          <w:sz w:val="22"/>
        </w:rPr>
        <w:t>1.支</w:t>
      </w:r>
      <w:r w:rsidRPr="002368BD">
        <w:rPr>
          <w:rFonts w:ascii="宋体" w:eastAsia="宋体" w:hAnsi="宋体" w:cs="宋体" w:hint="eastAsia"/>
          <w:color w:val="000000"/>
          <w:spacing w:val="-2"/>
          <w:kern w:val="0"/>
          <w:sz w:val="22"/>
        </w:rPr>
        <w:t>持企业提升研发能力。加大科技</w:t>
      </w:r>
      <w:proofErr w:type="gramStart"/>
      <w:r w:rsidRPr="002368BD">
        <w:rPr>
          <w:rFonts w:ascii="宋体" w:eastAsia="宋体" w:hAnsi="宋体" w:cs="宋体" w:hint="eastAsia"/>
          <w:color w:val="000000"/>
          <w:spacing w:val="-2"/>
          <w:kern w:val="0"/>
          <w:sz w:val="22"/>
        </w:rPr>
        <w:t>专项对</w:t>
      </w:r>
      <w:proofErr w:type="gramEnd"/>
      <w:r w:rsidRPr="002368BD">
        <w:rPr>
          <w:rFonts w:ascii="宋体" w:eastAsia="宋体" w:hAnsi="宋体" w:cs="宋体" w:hint="eastAsia"/>
          <w:color w:val="000000"/>
          <w:spacing w:val="-2"/>
          <w:kern w:val="0"/>
          <w:sz w:val="22"/>
        </w:rPr>
        <w:t>企业科技研发载体的支持力度，鼓励企业完善研究、开发和试验条件，支持企业加强科技成果转化；对在我县注册纳税的企业和市属、驻市高校院所获得且在我县实现成果转化的国家科技重大专项项目，由县财政给予配套资助；对围绕我县特色优势产业发展，以企业为主体，联合高校院所等新组建的国家级、</w:t>
      </w:r>
      <w:proofErr w:type="gramStart"/>
      <w:r w:rsidRPr="002368BD">
        <w:rPr>
          <w:rFonts w:ascii="宋体" w:eastAsia="宋体" w:hAnsi="宋体" w:cs="宋体" w:hint="eastAsia"/>
          <w:color w:val="000000"/>
          <w:spacing w:val="-2"/>
          <w:kern w:val="0"/>
          <w:sz w:val="22"/>
        </w:rPr>
        <w:t>省级产业</w:t>
      </w:r>
      <w:proofErr w:type="gramEnd"/>
      <w:r w:rsidRPr="002368BD">
        <w:rPr>
          <w:rFonts w:ascii="宋体" w:eastAsia="宋体" w:hAnsi="宋体" w:cs="宋体" w:hint="eastAsia"/>
          <w:color w:val="000000"/>
          <w:spacing w:val="-2"/>
          <w:kern w:val="0"/>
          <w:sz w:val="22"/>
        </w:rPr>
        <w:t>技术创新战略联盟，由县财政给予资助；对新认定的高新技术企业，由县财政对其研发投资给予补助。</w:t>
      </w:r>
    </w:p>
    <w:p w:rsidR="002368BD" w:rsidRPr="002368BD" w:rsidRDefault="002368BD" w:rsidP="002368BD">
      <w:pPr>
        <w:widowControl/>
        <w:shd w:val="clear" w:color="auto" w:fill="FFFFFF"/>
        <w:wordWrap w:val="0"/>
        <w:spacing w:line="360" w:lineRule="atLeast"/>
        <w:ind w:firstLine="44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2368BD">
        <w:rPr>
          <w:rFonts w:ascii="宋体" w:eastAsia="宋体" w:hAnsi="宋体" w:cs="宋体" w:hint="eastAsia"/>
          <w:color w:val="000000"/>
          <w:kern w:val="0"/>
          <w:sz w:val="22"/>
        </w:rPr>
        <w:t>2.鼓励企业投资战略性新兴产业。按照“政府引导、社会参与、公司运作”的原则，吸引社会资金投入，县财政设立新兴产业投资引导资金，重点对新能源</w:t>
      </w:r>
      <w:proofErr w:type="gramStart"/>
      <w:r w:rsidRPr="002368BD">
        <w:rPr>
          <w:rFonts w:ascii="宋体" w:eastAsia="宋体" w:hAnsi="宋体" w:cs="宋体" w:hint="eastAsia"/>
          <w:color w:val="000000"/>
          <w:kern w:val="0"/>
          <w:sz w:val="22"/>
        </w:rPr>
        <w:t>汔</w:t>
      </w:r>
      <w:proofErr w:type="gramEnd"/>
      <w:r w:rsidRPr="002368BD">
        <w:rPr>
          <w:rFonts w:ascii="宋体" w:eastAsia="宋体" w:hAnsi="宋体" w:cs="宋体" w:hint="eastAsia"/>
          <w:color w:val="000000"/>
          <w:kern w:val="0"/>
          <w:sz w:val="22"/>
        </w:rPr>
        <w:t>车及配套、生物医药、金属和非金属新材料、新一代电子信息、先进装备制造、节能环保等战略性新兴产业项目提供支持。</w:t>
      </w:r>
    </w:p>
    <w:p w:rsidR="002368BD" w:rsidRPr="002368BD" w:rsidRDefault="002368BD" w:rsidP="002368BD">
      <w:pPr>
        <w:widowControl/>
        <w:shd w:val="clear" w:color="auto" w:fill="FFFFFF"/>
        <w:wordWrap w:val="0"/>
        <w:spacing w:line="360" w:lineRule="atLeast"/>
        <w:ind w:firstLine="44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2368BD">
        <w:rPr>
          <w:rFonts w:ascii="宋体" w:eastAsia="宋体" w:hAnsi="宋体" w:cs="宋体" w:hint="eastAsia"/>
          <w:color w:val="000000"/>
          <w:kern w:val="0"/>
          <w:sz w:val="22"/>
        </w:rPr>
        <w:lastRenderedPageBreak/>
        <w:t>3.支持企业实施技术改造。设立不少于500万元的工业企业技改投资项目专项扶持资金，重点支持企业购置先进设备、实施“机器代人”示范、智能化改造等，对设备购置金额达到100万元以上的，给予一定补助；对企业达产后用于技术改造的银行贷款，给予一次性12个月按基准利率贴息30%的补助。</w:t>
      </w:r>
    </w:p>
    <w:p w:rsidR="002368BD" w:rsidRPr="002368BD" w:rsidRDefault="002368BD" w:rsidP="002368BD">
      <w:pPr>
        <w:widowControl/>
        <w:shd w:val="clear" w:color="auto" w:fill="FFFFFF"/>
        <w:wordWrap w:val="0"/>
        <w:spacing w:line="360" w:lineRule="atLeast"/>
        <w:ind w:firstLine="44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2368BD">
        <w:rPr>
          <w:rFonts w:ascii="宋体" w:eastAsia="宋体" w:hAnsi="宋体" w:cs="宋体" w:hint="eastAsia"/>
          <w:color w:val="000000"/>
          <w:kern w:val="0"/>
          <w:sz w:val="22"/>
        </w:rPr>
        <w:t>4.支持企业做大做优。围绕盘活存量资源，着力推进企业</w:t>
      </w:r>
      <w:proofErr w:type="gramStart"/>
      <w:r w:rsidRPr="002368BD">
        <w:rPr>
          <w:rFonts w:ascii="宋体" w:eastAsia="宋体" w:hAnsi="宋体" w:cs="宋体" w:hint="eastAsia"/>
          <w:color w:val="000000"/>
          <w:kern w:val="0"/>
          <w:sz w:val="22"/>
        </w:rPr>
        <w:t>与央企</w:t>
      </w:r>
      <w:proofErr w:type="gramEnd"/>
      <w:r w:rsidRPr="002368BD">
        <w:rPr>
          <w:rFonts w:ascii="宋体" w:eastAsia="宋体" w:hAnsi="宋体" w:cs="宋体" w:hint="eastAsia"/>
          <w:color w:val="000000"/>
          <w:kern w:val="0"/>
          <w:sz w:val="22"/>
        </w:rPr>
        <w:t>、大型上市公司实现兼并重组、靠大联强，由财政给予奖励；在用电、物流、市场推广等方面，加大对主导产业龙头骨干企业的扶持力度。</w:t>
      </w:r>
    </w:p>
    <w:p w:rsidR="002368BD" w:rsidRPr="002368BD" w:rsidRDefault="002368BD" w:rsidP="002368BD">
      <w:pPr>
        <w:widowControl/>
        <w:shd w:val="clear" w:color="auto" w:fill="FFFFFF"/>
        <w:wordWrap w:val="0"/>
        <w:spacing w:line="360" w:lineRule="atLeast"/>
        <w:ind w:firstLine="44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2368BD">
        <w:rPr>
          <w:rFonts w:ascii="方正黑体简体" w:eastAsia="方正黑体简体" w:hAnsi="宋体" w:cs="宋体" w:hint="eastAsia"/>
          <w:color w:val="000000"/>
          <w:kern w:val="0"/>
          <w:sz w:val="22"/>
        </w:rPr>
        <w:t>三、切实减轻企业负担</w:t>
      </w:r>
    </w:p>
    <w:p w:rsidR="002368BD" w:rsidRPr="002368BD" w:rsidRDefault="002368BD" w:rsidP="002368BD">
      <w:pPr>
        <w:widowControl/>
        <w:shd w:val="clear" w:color="auto" w:fill="FFFFFF"/>
        <w:wordWrap w:val="0"/>
        <w:spacing w:line="360" w:lineRule="atLeast"/>
        <w:ind w:firstLine="424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2368BD">
        <w:rPr>
          <w:rFonts w:ascii="宋体" w:eastAsia="宋体" w:hAnsi="宋体" w:cs="宋体" w:hint="eastAsia"/>
          <w:color w:val="000000"/>
          <w:spacing w:val="-4"/>
          <w:kern w:val="0"/>
          <w:sz w:val="22"/>
        </w:rPr>
        <w:t>1.降低涉</w:t>
      </w:r>
      <w:proofErr w:type="gramStart"/>
      <w:r w:rsidRPr="002368BD">
        <w:rPr>
          <w:rFonts w:ascii="宋体" w:eastAsia="宋体" w:hAnsi="宋体" w:cs="宋体" w:hint="eastAsia"/>
          <w:color w:val="000000"/>
          <w:spacing w:val="-4"/>
          <w:kern w:val="0"/>
          <w:sz w:val="22"/>
        </w:rPr>
        <w:t>企行政</w:t>
      </w:r>
      <w:proofErr w:type="gramEnd"/>
      <w:r w:rsidRPr="002368BD">
        <w:rPr>
          <w:rFonts w:ascii="宋体" w:eastAsia="宋体" w:hAnsi="宋体" w:cs="宋体" w:hint="eastAsia"/>
          <w:color w:val="000000"/>
          <w:spacing w:val="-4"/>
          <w:kern w:val="0"/>
          <w:sz w:val="22"/>
        </w:rPr>
        <w:t>收费。规范涉企收费项目，统一涉企收费标准，实行涉企收费“一单制”，严格执行上级涉企收费优惠政策，物价部门会同财政部门及时更新涉</w:t>
      </w:r>
      <w:proofErr w:type="gramStart"/>
      <w:r w:rsidRPr="002368BD">
        <w:rPr>
          <w:rFonts w:ascii="宋体" w:eastAsia="宋体" w:hAnsi="宋体" w:cs="宋体" w:hint="eastAsia"/>
          <w:color w:val="000000"/>
          <w:spacing w:val="-4"/>
          <w:kern w:val="0"/>
          <w:sz w:val="22"/>
        </w:rPr>
        <w:t>企行政</w:t>
      </w:r>
      <w:proofErr w:type="gramEnd"/>
      <w:r w:rsidRPr="002368BD">
        <w:rPr>
          <w:rFonts w:ascii="宋体" w:eastAsia="宋体" w:hAnsi="宋体" w:cs="宋体" w:hint="eastAsia"/>
          <w:color w:val="000000"/>
          <w:spacing w:val="-4"/>
          <w:kern w:val="0"/>
          <w:sz w:val="22"/>
        </w:rPr>
        <w:t>事业性收费目录，除国家和省、市要求价格改革项目外，一律停止</w:t>
      </w:r>
      <w:proofErr w:type="gramStart"/>
      <w:r w:rsidRPr="002368BD">
        <w:rPr>
          <w:rFonts w:ascii="宋体" w:eastAsia="宋体" w:hAnsi="宋体" w:cs="宋体" w:hint="eastAsia"/>
          <w:color w:val="000000"/>
          <w:spacing w:val="-4"/>
          <w:kern w:val="0"/>
          <w:sz w:val="22"/>
        </w:rPr>
        <w:t>上调县管涉</w:t>
      </w:r>
      <w:proofErr w:type="gramEnd"/>
      <w:r w:rsidRPr="002368BD">
        <w:rPr>
          <w:rFonts w:ascii="宋体" w:eastAsia="宋体" w:hAnsi="宋体" w:cs="宋体" w:hint="eastAsia"/>
          <w:color w:val="000000"/>
          <w:spacing w:val="-4"/>
          <w:kern w:val="0"/>
          <w:sz w:val="22"/>
        </w:rPr>
        <w:t>企经营服务性收费标准，强制性服务收费按现行标准下限的20%收取。</w:t>
      </w:r>
    </w:p>
    <w:p w:rsidR="002368BD" w:rsidRPr="002368BD" w:rsidRDefault="002368BD" w:rsidP="002368BD">
      <w:pPr>
        <w:widowControl/>
        <w:shd w:val="clear" w:color="auto" w:fill="FFFFFF"/>
        <w:wordWrap w:val="0"/>
        <w:spacing w:line="360" w:lineRule="atLeast"/>
        <w:ind w:firstLine="44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2368BD">
        <w:rPr>
          <w:rFonts w:ascii="宋体" w:eastAsia="宋体" w:hAnsi="宋体" w:cs="宋体" w:hint="eastAsia"/>
          <w:color w:val="000000"/>
          <w:kern w:val="0"/>
          <w:sz w:val="22"/>
        </w:rPr>
        <w:t>2.落实企业税收优惠政策。规范税收征管，对因有法定特殊困难不能按期缴纳税款的企业，积极争取上级税务部门批准，最长延期3个月缴纳税款；落实好城镇土地使用税、房产税等税收减免政策，2018年12月31日前，对工业企业当年土地使用税、</w:t>
      </w:r>
      <w:proofErr w:type="gramStart"/>
      <w:r w:rsidRPr="002368BD">
        <w:rPr>
          <w:rFonts w:ascii="宋体" w:eastAsia="宋体" w:hAnsi="宋体" w:cs="宋体" w:hint="eastAsia"/>
          <w:color w:val="000000"/>
          <w:kern w:val="0"/>
          <w:sz w:val="22"/>
        </w:rPr>
        <w:t>房产税先全额</w:t>
      </w:r>
      <w:proofErr w:type="gramEnd"/>
      <w:r w:rsidRPr="002368BD">
        <w:rPr>
          <w:rFonts w:ascii="宋体" w:eastAsia="宋体" w:hAnsi="宋体" w:cs="宋体" w:hint="eastAsia"/>
          <w:color w:val="000000"/>
          <w:kern w:val="0"/>
          <w:sz w:val="22"/>
        </w:rPr>
        <w:t>征收后由财政奖励50%，工业企业</w:t>
      </w:r>
      <w:proofErr w:type="gramStart"/>
      <w:r w:rsidRPr="002368BD">
        <w:rPr>
          <w:rFonts w:ascii="宋体" w:eastAsia="宋体" w:hAnsi="宋体" w:cs="宋体" w:hint="eastAsia"/>
          <w:color w:val="000000"/>
          <w:kern w:val="0"/>
          <w:sz w:val="22"/>
        </w:rPr>
        <w:t>建安税县财政</w:t>
      </w:r>
      <w:proofErr w:type="gramEnd"/>
      <w:r w:rsidRPr="002368BD">
        <w:rPr>
          <w:rFonts w:ascii="宋体" w:eastAsia="宋体" w:hAnsi="宋体" w:cs="宋体" w:hint="eastAsia"/>
          <w:color w:val="000000"/>
          <w:kern w:val="0"/>
          <w:sz w:val="22"/>
        </w:rPr>
        <w:t>实得部分全额奖励企业。 </w:t>
      </w:r>
      <w:r w:rsidRPr="002368BD">
        <w:rPr>
          <w:rFonts w:ascii="宋体" w:eastAsia="宋体" w:hAnsi="宋体" w:cs="宋体" w:hint="eastAsia"/>
          <w:b/>
          <w:bCs/>
          <w:color w:val="000000"/>
          <w:kern w:val="0"/>
          <w:sz w:val="22"/>
        </w:rPr>
        <w:t>         </w:t>
      </w:r>
    </w:p>
    <w:p w:rsidR="002368BD" w:rsidRPr="002368BD" w:rsidRDefault="002368BD" w:rsidP="002368BD">
      <w:pPr>
        <w:widowControl/>
        <w:shd w:val="clear" w:color="auto" w:fill="FFFFFF"/>
        <w:wordWrap w:val="0"/>
        <w:spacing w:line="360" w:lineRule="atLeast"/>
        <w:ind w:firstLine="44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2368BD">
        <w:rPr>
          <w:rFonts w:ascii="方正黑体简体" w:eastAsia="方正黑体简体" w:hAnsi="宋体" w:cs="宋体" w:hint="eastAsia"/>
          <w:color w:val="000000"/>
          <w:kern w:val="0"/>
          <w:sz w:val="22"/>
        </w:rPr>
        <w:t>四、健全小</w:t>
      </w:r>
      <w:proofErr w:type="gramStart"/>
      <w:r w:rsidRPr="002368BD">
        <w:rPr>
          <w:rFonts w:ascii="方正黑体简体" w:eastAsia="方正黑体简体" w:hAnsi="宋体" w:cs="宋体" w:hint="eastAsia"/>
          <w:color w:val="000000"/>
          <w:kern w:val="0"/>
          <w:sz w:val="22"/>
        </w:rPr>
        <w:t>微企业</w:t>
      </w:r>
      <w:proofErr w:type="gramEnd"/>
      <w:r w:rsidRPr="002368BD">
        <w:rPr>
          <w:rFonts w:ascii="方正黑体简体" w:eastAsia="方正黑体简体" w:hAnsi="宋体" w:cs="宋体" w:hint="eastAsia"/>
          <w:color w:val="000000"/>
          <w:kern w:val="0"/>
          <w:sz w:val="22"/>
        </w:rPr>
        <w:t>服务体系</w:t>
      </w:r>
    </w:p>
    <w:p w:rsidR="002368BD" w:rsidRPr="002368BD" w:rsidRDefault="002368BD" w:rsidP="002368BD">
      <w:pPr>
        <w:widowControl/>
        <w:shd w:val="clear" w:color="auto" w:fill="FFFFFF"/>
        <w:wordWrap w:val="0"/>
        <w:spacing w:line="360" w:lineRule="atLeast"/>
        <w:ind w:firstLine="44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2368BD">
        <w:rPr>
          <w:rFonts w:ascii="宋体" w:eastAsia="宋体" w:hAnsi="宋体" w:cs="宋体" w:hint="eastAsia"/>
          <w:color w:val="000000"/>
          <w:kern w:val="0"/>
          <w:sz w:val="22"/>
        </w:rPr>
        <w:t>1.</w:t>
      </w:r>
      <w:r w:rsidRPr="002368BD">
        <w:rPr>
          <w:rFonts w:ascii="宋体" w:eastAsia="宋体" w:hAnsi="宋体" w:cs="宋体" w:hint="eastAsia"/>
          <w:color w:val="000000"/>
          <w:spacing w:val="-6"/>
          <w:kern w:val="0"/>
          <w:sz w:val="22"/>
        </w:rPr>
        <w:t>加强小</w:t>
      </w:r>
      <w:proofErr w:type="gramStart"/>
      <w:r w:rsidRPr="002368BD">
        <w:rPr>
          <w:rFonts w:ascii="宋体" w:eastAsia="宋体" w:hAnsi="宋体" w:cs="宋体" w:hint="eastAsia"/>
          <w:color w:val="000000"/>
          <w:spacing w:val="-6"/>
          <w:kern w:val="0"/>
          <w:sz w:val="22"/>
        </w:rPr>
        <w:t>微企业</w:t>
      </w:r>
      <w:proofErr w:type="gramEnd"/>
      <w:r w:rsidRPr="002368BD">
        <w:rPr>
          <w:rFonts w:ascii="宋体" w:eastAsia="宋体" w:hAnsi="宋体" w:cs="宋体" w:hint="eastAsia"/>
          <w:color w:val="000000"/>
          <w:spacing w:val="-6"/>
          <w:kern w:val="0"/>
          <w:sz w:val="22"/>
        </w:rPr>
        <w:t>服务中心建设。依托小</w:t>
      </w:r>
      <w:proofErr w:type="gramStart"/>
      <w:r w:rsidRPr="002368BD">
        <w:rPr>
          <w:rFonts w:ascii="宋体" w:eastAsia="宋体" w:hAnsi="宋体" w:cs="宋体" w:hint="eastAsia"/>
          <w:color w:val="000000"/>
          <w:spacing w:val="-6"/>
          <w:kern w:val="0"/>
          <w:sz w:val="22"/>
        </w:rPr>
        <w:t>微创业</w:t>
      </w:r>
      <w:proofErr w:type="gramEnd"/>
      <w:r w:rsidRPr="002368BD">
        <w:rPr>
          <w:rFonts w:ascii="宋体" w:eastAsia="宋体" w:hAnsi="宋体" w:cs="宋体" w:hint="eastAsia"/>
          <w:color w:val="000000"/>
          <w:spacing w:val="-6"/>
          <w:kern w:val="0"/>
          <w:sz w:val="22"/>
        </w:rPr>
        <w:t>园建设小</w:t>
      </w:r>
      <w:proofErr w:type="gramStart"/>
      <w:r w:rsidRPr="002368BD">
        <w:rPr>
          <w:rFonts w:ascii="宋体" w:eastAsia="宋体" w:hAnsi="宋体" w:cs="宋体" w:hint="eastAsia"/>
          <w:color w:val="000000"/>
          <w:spacing w:val="-6"/>
          <w:kern w:val="0"/>
          <w:sz w:val="22"/>
        </w:rPr>
        <w:t>微企业</w:t>
      </w:r>
      <w:proofErr w:type="gramEnd"/>
      <w:r w:rsidRPr="002368BD">
        <w:rPr>
          <w:rFonts w:ascii="宋体" w:eastAsia="宋体" w:hAnsi="宋体" w:cs="宋体" w:hint="eastAsia"/>
          <w:color w:val="000000"/>
          <w:spacing w:val="-6"/>
          <w:kern w:val="0"/>
          <w:sz w:val="22"/>
        </w:rPr>
        <w:t>服务中心，以政府购买服务方式，免费为企业提供政策法规、市场行情、物流信息、购销需求、办事指南等政务信息服务，强化融资咨询、上市咨询等融资服务，“财园信贷通”、“小微信贷通”、“创业信贷通”审批应在20个工作日内办结，周转贷审批应在7个工作日内办结；有偿性服务按低于市场最低价格30%收取。</w:t>
      </w:r>
    </w:p>
    <w:p w:rsidR="002368BD" w:rsidRPr="002368BD" w:rsidRDefault="002368BD" w:rsidP="002368BD">
      <w:pPr>
        <w:widowControl/>
        <w:shd w:val="clear" w:color="auto" w:fill="FFFFFF"/>
        <w:wordWrap w:val="0"/>
        <w:spacing w:line="360" w:lineRule="atLeast"/>
        <w:ind w:firstLine="440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2368BD">
        <w:rPr>
          <w:rFonts w:ascii="宋体" w:eastAsia="宋体" w:hAnsi="宋体" w:cs="宋体" w:hint="eastAsia"/>
          <w:color w:val="000000"/>
          <w:kern w:val="0"/>
          <w:sz w:val="22"/>
        </w:rPr>
        <w:t>2.加快小</w:t>
      </w:r>
      <w:proofErr w:type="gramStart"/>
      <w:r w:rsidRPr="002368BD">
        <w:rPr>
          <w:rFonts w:ascii="宋体" w:eastAsia="宋体" w:hAnsi="宋体" w:cs="宋体" w:hint="eastAsia"/>
          <w:color w:val="000000"/>
          <w:kern w:val="0"/>
          <w:sz w:val="22"/>
        </w:rPr>
        <w:t>微企业</w:t>
      </w:r>
      <w:proofErr w:type="gramEnd"/>
      <w:r w:rsidRPr="002368BD">
        <w:rPr>
          <w:rFonts w:ascii="宋体" w:eastAsia="宋体" w:hAnsi="宋体" w:cs="宋体" w:hint="eastAsia"/>
          <w:color w:val="000000"/>
          <w:kern w:val="0"/>
          <w:sz w:val="22"/>
        </w:rPr>
        <w:t>信用服务平台建设。按照统一系统、分县建设模式，加快小</w:t>
      </w:r>
      <w:proofErr w:type="gramStart"/>
      <w:r w:rsidRPr="002368BD">
        <w:rPr>
          <w:rFonts w:ascii="宋体" w:eastAsia="宋体" w:hAnsi="宋体" w:cs="宋体" w:hint="eastAsia"/>
          <w:color w:val="000000"/>
          <w:kern w:val="0"/>
          <w:sz w:val="22"/>
        </w:rPr>
        <w:t>微企业</w:t>
      </w:r>
      <w:proofErr w:type="gramEnd"/>
      <w:r w:rsidRPr="002368BD">
        <w:rPr>
          <w:rFonts w:ascii="宋体" w:eastAsia="宋体" w:hAnsi="宋体" w:cs="宋体" w:hint="eastAsia"/>
          <w:color w:val="000000"/>
          <w:kern w:val="0"/>
          <w:sz w:val="22"/>
        </w:rPr>
        <w:t>信用服务平台建设，实现信用评级及有关信息共享。</w:t>
      </w:r>
    </w:p>
    <w:p w:rsidR="00A832A8" w:rsidRPr="002368BD" w:rsidRDefault="00A832A8"/>
    <w:sectPr w:rsidR="00A832A8" w:rsidRPr="002368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方正黑体简体"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8BD"/>
    <w:rsid w:val="002368BD"/>
    <w:rsid w:val="00A8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0B5237-85D0-46A9-9F87-37B565B7D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2368BD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2368BD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2368BD"/>
  </w:style>
  <w:style w:type="character" w:styleId="a3">
    <w:name w:val="Hyperlink"/>
    <w:basedOn w:val="a0"/>
    <w:uiPriority w:val="99"/>
    <w:semiHidden/>
    <w:unhideWhenUsed/>
    <w:rsid w:val="002368BD"/>
    <w:rPr>
      <w:color w:val="0000FF"/>
      <w:u w:val="single"/>
    </w:rPr>
  </w:style>
  <w:style w:type="paragraph" w:customStyle="1" w:styleId="16">
    <w:name w:val="16"/>
    <w:basedOn w:val="a"/>
    <w:rsid w:val="002368B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057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42048">
          <w:marLeft w:val="60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3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38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279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2018-05-17T05:59:00Z</dcterms:created>
  <dcterms:modified xsi:type="dcterms:W3CDTF">2018-05-17T06:00:00Z</dcterms:modified>
</cp:coreProperties>
</file>