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6D61A0" w:rsidRPr="006D61A0" w:rsidTr="002A7F1A">
        <w:trPr>
          <w:trHeight w:val="225"/>
          <w:tblCellSpacing w:w="0" w:type="dxa"/>
          <w:jc w:val="center"/>
        </w:trPr>
        <w:tc>
          <w:tcPr>
            <w:tcW w:w="5000" w:type="pct"/>
            <w:vAlign w:val="center"/>
            <w:hideMark/>
          </w:tcPr>
          <w:p w:rsidR="006D61A0" w:rsidRPr="006D61A0" w:rsidRDefault="006D61A0" w:rsidP="006D61A0">
            <w:pPr>
              <w:widowControl/>
              <w:jc w:val="left"/>
              <w:rPr>
                <w:rFonts w:ascii="宋体" w:eastAsia="宋体" w:hAnsi="宋体" w:cs="宋体"/>
                <w:kern w:val="0"/>
                <w:sz w:val="24"/>
                <w:szCs w:val="24"/>
              </w:rPr>
            </w:pPr>
          </w:p>
        </w:tc>
      </w:tr>
      <w:tr w:rsidR="006D61A0" w:rsidRPr="006D61A0" w:rsidTr="002A7F1A">
        <w:trPr>
          <w:tblCellSpacing w:w="0" w:type="dxa"/>
          <w:jc w:val="center"/>
        </w:trPr>
        <w:tc>
          <w:tcPr>
            <w:tcW w:w="5000" w:type="pct"/>
            <w:vAlign w:val="center"/>
            <w:hideMark/>
          </w:tcPr>
          <w:p w:rsidR="006D61A0" w:rsidRPr="006D61A0" w:rsidRDefault="006D61A0" w:rsidP="006D61A0">
            <w:pPr>
              <w:widowControl/>
              <w:jc w:val="center"/>
              <w:rPr>
                <w:rFonts w:ascii="微软雅黑" w:eastAsia="微软雅黑" w:hAnsi="微软雅黑" w:cs="宋体"/>
                <w:color w:val="000000"/>
                <w:kern w:val="0"/>
                <w:sz w:val="27"/>
                <w:szCs w:val="27"/>
              </w:rPr>
            </w:pPr>
            <w:r w:rsidRPr="006D61A0">
              <w:rPr>
                <w:rFonts w:ascii="微软雅黑" w:eastAsia="微软雅黑" w:hAnsi="微软雅黑" w:cs="宋体" w:hint="eastAsia"/>
                <w:color w:val="000000"/>
                <w:spacing w:val="45"/>
                <w:kern w:val="0"/>
                <w:sz w:val="45"/>
                <w:szCs w:val="45"/>
              </w:rPr>
              <w:t>西宁市人民政府关于印发降低实体经济企业成本促进实体经济发展若干措施的通知(宁政〔2017〕131号)</w:t>
            </w:r>
          </w:p>
        </w:tc>
      </w:tr>
      <w:tr w:rsidR="006D61A0" w:rsidRPr="006D61A0" w:rsidTr="002A7F1A">
        <w:trPr>
          <w:trHeight w:val="150"/>
          <w:tblCellSpacing w:w="0" w:type="dxa"/>
          <w:jc w:val="center"/>
        </w:trPr>
        <w:tc>
          <w:tcPr>
            <w:tcW w:w="5000" w:type="pct"/>
            <w:vAlign w:val="center"/>
            <w:hideMark/>
          </w:tcPr>
          <w:p w:rsidR="006D61A0" w:rsidRPr="006D61A0" w:rsidRDefault="006D61A0" w:rsidP="006D61A0">
            <w:pPr>
              <w:widowControl/>
              <w:jc w:val="center"/>
              <w:rPr>
                <w:rFonts w:ascii="微软雅黑" w:eastAsia="微软雅黑" w:hAnsi="微软雅黑" w:cs="宋体"/>
                <w:color w:val="000000"/>
                <w:kern w:val="0"/>
                <w:sz w:val="27"/>
                <w:szCs w:val="27"/>
              </w:rPr>
            </w:pPr>
          </w:p>
        </w:tc>
      </w:tr>
      <w:tr w:rsidR="006D61A0" w:rsidRPr="006D61A0" w:rsidTr="002A7F1A">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6D61A0" w:rsidRPr="006D61A0">
              <w:trPr>
                <w:trHeight w:val="420"/>
                <w:tblCellSpacing w:w="0" w:type="dxa"/>
                <w:jc w:val="center"/>
              </w:trPr>
              <w:tc>
                <w:tcPr>
                  <w:tcW w:w="0" w:type="auto"/>
                  <w:tcBorders>
                    <w:top w:val="nil"/>
                    <w:left w:val="nil"/>
                    <w:bottom w:val="nil"/>
                    <w:right w:val="nil"/>
                  </w:tcBorders>
                  <w:shd w:val="clear" w:color="auto" w:fill="E7E7E7"/>
                  <w:vAlign w:val="center"/>
                  <w:hideMark/>
                </w:tcPr>
                <w:p w:rsidR="006D61A0" w:rsidRPr="006D61A0" w:rsidRDefault="006D61A0" w:rsidP="006D61A0">
                  <w:pPr>
                    <w:widowControl/>
                    <w:spacing w:line="420" w:lineRule="atLeast"/>
                    <w:jc w:val="center"/>
                    <w:rPr>
                      <w:rFonts w:ascii="微软雅黑" w:eastAsia="微软雅黑" w:hAnsi="微软雅黑" w:cs="宋体"/>
                      <w:color w:val="005AC8"/>
                      <w:spacing w:val="15"/>
                      <w:kern w:val="0"/>
                      <w:sz w:val="23"/>
                      <w:szCs w:val="23"/>
                    </w:rPr>
                  </w:pPr>
                  <w:r w:rsidRPr="006D61A0">
                    <w:rPr>
                      <w:rFonts w:ascii="微软雅黑" w:eastAsia="微软雅黑" w:hAnsi="微软雅黑" w:cs="宋体" w:hint="eastAsia"/>
                      <w:color w:val="005AC8"/>
                      <w:spacing w:val="15"/>
                      <w:kern w:val="0"/>
                      <w:sz w:val="23"/>
                      <w:szCs w:val="23"/>
                    </w:rPr>
                    <w:t>来源：    时间：2017年10月25日    </w:t>
                  </w:r>
                </w:p>
              </w:tc>
            </w:tr>
          </w:tbl>
          <w:p w:rsidR="006D61A0" w:rsidRPr="006D61A0" w:rsidRDefault="006D61A0" w:rsidP="006D61A0">
            <w:pPr>
              <w:widowControl/>
              <w:jc w:val="center"/>
              <w:rPr>
                <w:rFonts w:ascii="微软雅黑" w:eastAsia="微软雅黑" w:hAnsi="微软雅黑" w:cs="宋体"/>
                <w:color w:val="000000"/>
                <w:kern w:val="0"/>
                <w:sz w:val="27"/>
                <w:szCs w:val="27"/>
              </w:rPr>
            </w:pPr>
          </w:p>
        </w:tc>
      </w:tr>
      <w:tr w:rsidR="006D61A0" w:rsidRPr="006D61A0" w:rsidTr="002A7F1A">
        <w:trPr>
          <w:trHeight w:val="120"/>
          <w:tblCellSpacing w:w="0" w:type="dxa"/>
          <w:jc w:val="center"/>
        </w:trPr>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6D61A0" w:rsidRPr="006D61A0">
              <w:trPr>
                <w:trHeight w:val="120"/>
                <w:tblCellSpacing w:w="0" w:type="dxa"/>
                <w:jc w:val="center"/>
              </w:trPr>
              <w:tc>
                <w:tcPr>
                  <w:tcW w:w="0" w:type="auto"/>
                  <w:vAlign w:val="center"/>
                  <w:hideMark/>
                </w:tcPr>
                <w:p w:rsidR="006D61A0" w:rsidRPr="006D61A0" w:rsidRDefault="006D61A0" w:rsidP="006D61A0">
                  <w:pPr>
                    <w:widowControl/>
                    <w:jc w:val="center"/>
                    <w:rPr>
                      <w:rFonts w:ascii="Times New Roman" w:eastAsia="Times New Roman" w:hAnsi="Times New Roman" w:cs="Times New Roman"/>
                      <w:kern w:val="0"/>
                      <w:sz w:val="20"/>
                      <w:szCs w:val="20"/>
                    </w:rPr>
                  </w:pPr>
                </w:p>
              </w:tc>
            </w:tr>
            <w:tr w:rsidR="006D61A0" w:rsidRPr="006D61A0">
              <w:trPr>
                <w:trHeight w:val="450"/>
                <w:tblCellSpacing w:w="0" w:type="dxa"/>
                <w:jc w:val="center"/>
              </w:trPr>
              <w:tc>
                <w:tcPr>
                  <w:tcW w:w="0" w:type="auto"/>
                  <w:vAlign w:val="center"/>
                  <w:hideMark/>
                </w:tcPr>
                <w:tbl>
                  <w:tblPr>
                    <w:tblW w:w="4500" w:type="dxa"/>
                    <w:jc w:val="center"/>
                    <w:tblCellSpacing w:w="0" w:type="dxa"/>
                    <w:tblCellMar>
                      <w:left w:w="0" w:type="dxa"/>
                      <w:right w:w="0" w:type="dxa"/>
                    </w:tblCellMar>
                    <w:tblLook w:val="04A0" w:firstRow="1" w:lastRow="0" w:firstColumn="1" w:lastColumn="0" w:noHBand="0" w:noVBand="1"/>
                  </w:tblPr>
                  <w:tblGrid>
                    <w:gridCol w:w="1950"/>
                    <w:gridCol w:w="150"/>
                    <w:gridCol w:w="1200"/>
                    <w:gridCol w:w="1200"/>
                  </w:tblGrid>
                  <w:tr w:rsidR="006D61A0" w:rsidRPr="006D61A0">
                    <w:trPr>
                      <w:tblCellSpacing w:w="0" w:type="dxa"/>
                      <w:jc w:val="center"/>
                    </w:trPr>
                    <w:tc>
                      <w:tcPr>
                        <w:tcW w:w="0" w:type="auto"/>
                        <w:vAlign w:val="center"/>
                        <w:hideMark/>
                      </w:tcPr>
                      <w:tbl>
                        <w:tblPr>
                          <w:tblW w:w="1350" w:type="dxa"/>
                          <w:jc w:val="right"/>
                          <w:tblCellSpacing w:w="0" w:type="dxa"/>
                          <w:tblCellMar>
                            <w:left w:w="0" w:type="dxa"/>
                            <w:right w:w="0" w:type="dxa"/>
                          </w:tblCellMar>
                          <w:tblLook w:val="04A0" w:firstRow="1" w:lastRow="0" w:firstColumn="1" w:lastColumn="0" w:noHBand="0" w:noVBand="1"/>
                        </w:tblPr>
                        <w:tblGrid>
                          <w:gridCol w:w="1350"/>
                        </w:tblGrid>
                        <w:tr w:rsidR="006D61A0" w:rsidRPr="006D61A0">
                          <w:trPr>
                            <w:tblCellSpacing w:w="0" w:type="dxa"/>
                            <w:jc w:val="right"/>
                          </w:trPr>
                          <w:tc>
                            <w:tcPr>
                              <w:tcW w:w="0" w:type="auto"/>
                              <w:vAlign w:val="center"/>
                              <w:hideMark/>
                            </w:tcPr>
                            <w:p w:rsidR="006D61A0" w:rsidRPr="006D61A0" w:rsidRDefault="006D61A0" w:rsidP="006D61A0">
                              <w:pPr>
                                <w:widowControl/>
                                <w:jc w:val="left"/>
                                <w:rPr>
                                  <w:rFonts w:ascii="Times New Roman" w:eastAsia="Times New Roman" w:hAnsi="Times New Roman" w:cs="Times New Roman"/>
                                  <w:kern w:val="0"/>
                                  <w:sz w:val="20"/>
                                  <w:szCs w:val="20"/>
                                </w:rPr>
                              </w:pPr>
                            </w:p>
                          </w:tc>
                        </w:tr>
                      </w:tbl>
                      <w:p w:rsidR="006D61A0" w:rsidRPr="006D61A0" w:rsidRDefault="006D61A0" w:rsidP="006D61A0">
                        <w:pPr>
                          <w:widowControl/>
                          <w:jc w:val="right"/>
                          <w:rPr>
                            <w:rFonts w:ascii="宋体" w:eastAsia="宋体" w:hAnsi="宋体" w:cs="宋体"/>
                            <w:kern w:val="0"/>
                            <w:sz w:val="24"/>
                            <w:szCs w:val="24"/>
                          </w:rPr>
                        </w:pPr>
                        <w:r w:rsidRPr="006D61A0">
                          <w:rPr>
                            <w:rFonts w:ascii="微软雅黑" w:eastAsia="微软雅黑" w:hAnsi="微软雅黑" w:cs="宋体" w:hint="eastAsia"/>
                            <w:color w:val="000000"/>
                            <w:kern w:val="0"/>
                            <w:sz w:val="23"/>
                            <w:szCs w:val="23"/>
                          </w:rPr>
                          <w:t>【字体：大 中 小】</w:t>
                        </w:r>
                      </w:p>
                    </w:tc>
                    <w:tc>
                      <w:tcPr>
                        <w:tcW w:w="150" w:type="dxa"/>
                        <w:vAlign w:val="center"/>
                        <w:hideMark/>
                      </w:tcPr>
                      <w:p w:rsidR="006D61A0" w:rsidRPr="006D61A0" w:rsidRDefault="006D61A0" w:rsidP="006D61A0">
                        <w:pPr>
                          <w:widowControl/>
                          <w:jc w:val="right"/>
                          <w:rPr>
                            <w:rFonts w:ascii="宋体" w:eastAsia="宋体" w:hAnsi="宋体" w:cs="宋体"/>
                            <w:kern w:val="0"/>
                            <w:sz w:val="24"/>
                            <w:szCs w:val="24"/>
                          </w:rPr>
                        </w:pPr>
                      </w:p>
                    </w:tc>
                    <w:tc>
                      <w:tcPr>
                        <w:tcW w:w="1200" w:type="dxa"/>
                        <w:vAlign w:val="center"/>
                        <w:hideMark/>
                      </w:tcPr>
                      <w:p w:rsidR="006D61A0" w:rsidRPr="006D61A0" w:rsidRDefault="006D61A0" w:rsidP="006D61A0">
                        <w:pPr>
                          <w:widowControl/>
                          <w:jc w:val="right"/>
                          <w:rPr>
                            <w:rFonts w:ascii="Times New Roman" w:eastAsia="Times New Roman" w:hAnsi="Times New Roman" w:cs="Times New Roman"/>
                            <w:kern w:val="0"/>
                            <w:sz w:val="20"/>
                            <w:szCs w:val="20"/>
                          </w:rPr>
                        </w:pPr>
                      </w:p>
                    </w:tc>
                    <w:tc>
                      <w:tcPr>
                        <w:tcW w:w="1200" w:type="dxa"/>
                        <w:vAlign w:val="center"/>
                        <w:hideMark/>
                      </w:tcPr>
                      <w:p w:rsidR="006D61A0" w:rsidRPr="006D61A0" w:rsidRDefault="006D61A0" w:rsidP="006D61A0">
                        <w:pPr>
                          <w:widowControl/>
                          <w:jc w:val="left"/>
                          <w:rPr>
                            <w:rFonts w:ascii="Times New Roman" w:eastAsia="Times New Roman" w:hAnsi="Times New Roman" w:cs="Times New Roman"/>
                            <w:kern w:val="0"/>
                            <w:sz w:val="20"/>
                            <w:szCs w:val="20"/>
                          </w:rPr>
                        </w:pPr>
                      </w:p>
                    </w:tc>
                  </w:tr>
                </w:tbl>
                <w:p w:rsidR="006D61A0" w:rsidRPr="006D61A0" w:rsidRDefault="006D61A0" w:rsidP="006D61A0">
                  <w:pPr>
                    <w:widowControl/>
                    <w:jc w:val="center"/>
                    <w:rPr>
                      <w:rFonts w:ascii="宋体" w:eastAsia="宋体" w:hAnsi="宋体" w:cs="宋体"/>
                      <w:kern w:val="0"/>
                      <w:sz w:val="24"/>
                      <w:szCs w:val="24"/>
                    </w:rPr>
                  </w:pPr>
                </w:p>
              </w:tc>
            </w:tr>
            <w:tr w:rsidR="006D61A0" w:rsidRPr="006D61A0">
              <w:trPr>
                <w:trHeight w:val="15"/>
                <w:tblCellSpacing w:w="0" w:type="dxa"/>
                <w:jc w:val="center"/>
              </w:trPr>
              <w:tc>
                <w:tcPr>
                  <w:tcW w:w="0" w:type="auto"/>
                  <w:shd w:val="clear" w:color="auto" w:fill="999999"/>
                  <w:vAlign w:val="center"/>
                  <w:hideMark/>
                </w:tcPr>
                <w:p w:rsidR="006D61A0" w:rsidRPr="006D61A0" w:rsidRDefault="006D61A0" w:rsidP="006D61A0">
                  <w:pPr>
                    <w:widowControl/>
                    <w:jc w:val="center"/>
                    <w:rPr>
                      <w:rFonts w:ascii="Times New Roman" w:eastAsia="Times New Roman" w:hAnsi="Times New Roman" w:cs="Times New Roman"/>
                      <w:kern w:val="0"/>
                      <w:sz w:val="20"/>
                      <w:szCs w:val="20"/>
                    </w:rPr>
                  </w:pPr>
                </w:p>
              </w:tc>
            </w:tr>
          </w:tbl>
          <w:p w:rsidR="006D61A0" w:rsidRPr="006D61A0" w:rsidRDefault="006D61A0" w:rsidP="006D61A0">
            <w:pPr>
              <w:widowControl/>
              <w:jc w:val="left"/>
              <w:rPr>
                <w:rFonts w:ascii="微软雅黑" w:eastAsia="微软雅黑" w:hAnsi="微软雅黑" w:cs="宋体"/>
                <w:color w:val="000000"/>
                <w:kern w:val="0"/>
                <w:sz w:val="27"/>
                <w:szCs w:val="27"/>
              </w:rPr>
            </w:pPr>
          </w:p>
        </w:tc>
      </w:tr>
      <w:tr w:rsidR="006D61A0" w:rsidRPr="006D61A0" w:rsidTr="002A7F1A">
        <w:trPr>
          <w:trHeight w:val="300"/>
          <w:tblCellSpacing w:w="0" w:type="dxa"/>
          <w:jc w:val="center"/>
        </w:trPr>
        <w:tc>
          <w:tcPr>
            <w:tcW w:w="5000" w:type="pct"/>
            <w:hideMark/>
          </w:tcPr>
          <w:p w:rsidR="006D61A0" w:rsidRPr="006D61A0" w:rsidRDefault="006D61A0" w:rsidP="006D61A0">
            <w:pPr>
              <w:widowControl/>
              <w:jc w:val="left"/>
              <w:rPr>
                <w:rFonts w:ascii="微软雅黑" w:eastAsia="微软雅黑" w:hAnsi="微软雅黑" w:cs="宋体"/>
                <w:color w:val="000000"/>
                <w:kern w:val="0"/>
                <w:sz w:val="27"/>
                <w:szCs w:val="27"/>
              </w:rPr>
            </w:pPr>
            <w:r w:rsidRPr="006D61A0">
              <w:rPr>
                <w:rFonts w:ascii="微软雅黑" w:eastAsia="微软雅黑" w:hAnsi="微软雅黑" w:cs="宋体" w:hint="eastAsia"/>
                <w:color w:val="000000"/>
                <w:kern w:val="0"/>
                <w:sz w:val="27"/>
                <w:szCs w:val="27"/>
              </w:rPr>
              <w:t> </w:t>
            </w:r>
          </w:p>
        </w:tc>
      </w:tr>
      <w:tr w:rsidR="006D61A0" w:rsidRPr="006D61A0" w:rsidTr="002A7F1A">
        <w:trPr>
          <w:tblCellSpacing w:w="0" w:type="dxa"/>
          <w:jc w:val="center"/>
        </w:trPr>
        <w:tc>
          <w:tcPr>
            <w:tcW w:w="5000" w:type="pct"/>
            <w:hideMark/>
          </w:tcPr>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仿宋_GB2312" w:eastAsia="仿宋_GB2312" w:hAnsi="宋体" w:cs="宋体" w:hint="eastAsia"/>
                <w:color w:val="000000"/>
                <w:kern w:val="0"/>
                <w:sz w:val="32"/>
                <w:szCs w:val="32"/>
              </w:rPr>
              <w:t>各县、区人民政府，市政府各局、委、办，西宁经济技术开发区管委会及各园区管委会：</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Times New Roman" w:eastAsia="宋体" w:hAnsi="Times New Roman" w:cs="Times New Roman"/>
                <w:color w:val="000000"/>
                <w:kern w:val="0"/>
                <w:sz w:val="32"/>
                <w:szCs w:val="32"/>
              </w:rPr>
              <w:t xml:space="preserve">　</w:t>
            </w:r>
            <w:r w:rsidRPr="006D61A0">
              <w:rPr>
                <w:rFonts w:ascii="Times New Roman" w:eastAsia="宋体" w:hAnsi="Times New Roman" w:cs="Times New Roman"/>
                <w:color w:val="000000"/>
                <w:kern w:val="0"/>
                <w:sz w:val="32"/>
                <w:szCs w:val="32"/>
              </w:rPr>
              <w:t>  </w:t>
            </w:r>
            <w:r w:rsidRPr="006D61A0">
              <w:rPr>
                <w:rFonts w:ascii="仿宋_GB2312" w:eastAsia="仿宋_GB2312" w:hAnsi="宋体" w:cs="宋体" w:hint="eastAsia"/>
                <w:color w:val="000000"/>
                <w:kern w:val="0"/>
                <w:sz w:val="32"/>
                <w:szCs w:val="32"/>
              </w:rPr>
              <w:t>现将《降低实体经济企业成本促进实体经济发展的若干措施》印发给你们，请结合实际，认真贯彻执行。</w:t>
            </w:r>
          </w:p>
          <w:p w:rsidR="006D61A0" w:rsidRPr="006D61A0" w:rsidRDefault="006D61A0" w:rsidP="006D61A0">
            <w:pPr>
              <w:widowControl/>
              <w:spacing w:line="576" w:lineRule="atLeast"/>
              <w:jc w:val="right"/>
              <w:rPr>
                <w:rFonts w:ascii="宋体" w:eastAsia="宋体" w:hAnsi="宋体" w:cs="宋体"/>
                <w:color w:val="000000"/>
                <w:kern w:val="0"/>
                <w:szCs w:val="21"/>
              </w:rPr>
            </w:pPr>
            <w:r w:rsidRPr="006D61A0">
              <w:rPr>
                <w:rFonts w:ascii="宋体" w:eastAsia="宋体" w:hAnsi="宋体" w:cs="宋体" w:hint="eastAsia"/>
                <w:color w:val="000000"/>
                <w:kern w:val="0"/>
                <w:szCs w:val="21"/>
              </w:rPr>
              <w:t> </w:t>
            </w:r>
          </w:p>
          <w:p w:rsidR="006D61A0" w:rsidRPr="006D61A0" w:rsidRDefault="006D61A0" w:rsidP="006D61A0">
            <w:pPr>
              <w:widowControl/>
              <w:spacing w:line="576" w:lineRule="atLeast"/>
              <w:jc w:val="right"/>
              <w:rPr>
                <w:rFonts w:ascii="宋体" w:eastAsia="宋体" w:hAnsi="宋体" w:cs="宋体"/>
                <w:color w:val="000000"/>
                <w:kern w:val="0"/>
                <w:szCs w:val="21"/>
              </w:rPr>
            </w:pPr>
            <w:r w:rsidRPr="006D61A0">
              <w:rPr>
                <w:rFonts w:ascii="宋体" w:eastAsia="宋体" w:hAnsi="宋体" w:cs="宋体" w:hint="eastAsia"/>
                <w:color w:val="000000"/>
                <w:kern w:val="0"/>
                <w:szCs w:val="21"/>
              </w:rPr>
              <w:t> </w:t>
            </w:r>
          </w:p>
          <w:p w:rsidR="006D61A0" w:rsidRPr="006D61A0" w:rsidRDefault="006D61A0" w:rsidP="006D61A0">
            <w:pPr>
              <w:widowControl/>
              <w:spacing w:line="576" w:lineRule="atLeast"/>
              <w:jc w:val="right"/>
              <w:rPr>
                <w:rFonts w:ascii="宋体" w:eastAsia="宋体" w:hAnsi="宋体" w:cs="宋体"/>
                <w:color w:val="000000"/>
                <w:kern w:val="0"/>
                <w:szCs w:val="21"/>
              </w:rPr>
            </w:pPr>
            <w:r w:rsidRPr="006D61A0">
              <w:rPr>
                <w:rFonts w:ascii="宋体" w:eastAsia="宋体" w:hAnsi="宋体" w:cs="宋体" w:hint="eastAsia"/>
                <w:color w:val="000000"/>
                <w:kern w:val="0"/>
                <w:szCs w:val="21"/>
              </w:rPr>
              <w:t> </w:t>
            </w:r>
          </w:p>
          <w:p w:rsidR="006D61A0" w:rsidRPr="006D61A0" w:rsidRDefault="006D61A0" w:rsidP="006D61A0">
            <w:pPr>
              <w:widowControl/>
              <w:wordWrap w:val="0"/>
              <w:spacing w:line="576" w:lineRule="atLeast"/>
              <w:jc w:val="right"/>
              <w:rPr>
                <w:rFonts w:ascii="宋体" w:eastAsia="宋体" w:hAnsi="宋体" w:cs="宋体"/>
                <w:color w:val="000000"/>
                <w:kern w:val="0"/>
                <w:szCs w:val="21"/>
              </w:rPr>
            </w:pPr>
            <w:r w:rsidRPr="006D61A0">
              <w:rPr>
                <w:rFonts w:ascii="仿宋_GB2312" w:eastAsia="仿宋_GB2312" w:hAnsi="宋体" w:cs="宋体" w:hint="eastAsia"/>
                <w:color w:val="000000"/>
                <w:kern w:val="0"/>
                <w:sz w:val="32"/>
                <w:szCs w:val="32"/>
              </w:rPr>
              <w:t>西宁市人民政府</w:t>
            </w:r>
            <w:r w:rsidRPr="006D61A0">
              <w:rPr>
                <w:rFonts w:ascii="Times New Roman" w:eastAsia="宋体" w:hAnsi="Times New Roman" w:cs="Times New Roman"/>
                <w:color w:val="000000"/>
                <w:kern w:val="0"/>
                <w:sz w:val="32"/>
                <w:szCs w:val="32"/>
              </w:rPr>
              <w:t xml:space="preserve">　　</w:t>
            </w:r>
            <w:proofErr w:type="gramStart"/>
            <w:r w:rsidRPr="006D61A0">
              <w:rPr>
                <w:rFonts w:ascii="Times New Roman" w:eastAsia="宋体" w:hAnsi="Times New Roman" w:cs="Times New Roman"/>
                <w:color w:val="000000"/>
                <w:kern w:val="0"/>
                <w:sz w:val="32"/>
                <w:szCs w:val="32"/>
              </w:rPr>
              <w:t xml:space="preserve">　　</w:t>
            </w:r>
            <w:proofErr w:type="gramEnd"/>
          </w:p>
          <w:p w:rsidR="006D61A0" w:rsidRPr="006D61A0" w:rsidRDefault="006D61A0" w:rsidP="006D61A0">
            <w:pPr>
              <w:widowControl/>
              <w:wordWrap w:val="0"/>
              <w:spacing w:line="576" w:lineRule="atLeast"/>
              <w:jc w:val="right"/>
              <w:rPr>
                <w:rFonts w:ascii="宋体" w:eastAsia="宋体" w:hAnsi="宋体" w:cs="宋体"/>
                <w:color w:val="000000"/>
                <w:kern w:val="0"/>
                <w:szCs w:val="21"/>
              </w:rPr>
            </w:pPr>
            <w:r w:rsidRPr="006D61A0">
              <w:rPr>
                <w:rFonts w:ascii="Times New Roman" w:eastAsia="宋体" w:hAnsi="Times New Roman" w:cs="Times New Roman"/>
                <w:color w:val="000000"/>
                <w:kern w:val="0"/>
                <w:sz w:val="32"/>
                <w:szCs w:val="32"/>
              </w:rPr>
              <w:t>2017</w:t>
            </w:r>
            <w:r w:rsidRPr="006D61A0">
              <w:rPr>
                <w:rFonts w:ascii="仿宋_GB2312" w:eastAsia="仿宋_GB2312" w:hAnsi="宋体" w:cs="宋体" w:hint="eastAsia"/>
                <w:color w:val="000000"/>
                <w:kern w:val="0"/>
                <w:sz w:val="32"/>
                <w:szCs w:val="32"/>
              </w:rPr>
              <w:t>年</w:t>
            </w:r>
            <w:r w:rsidRPr="006D61A0">
              <w:rPr>
                <w:rFonts w:ascii="Times New Roman" w:eastAsia="宋体" w:hAnsi="Times New Roman" w:cs="Times New Roman"/>
                <w:color w:val="000000"/>
                <w:kern w:val="0"/>
                <w:sz w:val="32"/>
                <w:szCs w:val="32"/>
              </w:rPr>
              <w:t>9</w:t>
            </w:r>
            <w:r w:rsidRPr="006D61A0">
              <w:rPr>
                <w:rFonts w:ascii="仿宋_GB2312" w:eastAsia="仿宋_GB2312" w:hAnsi="宋体" w:cs="宋体" w:hint="eastAsia"/>
                <w:color w:val="000000"/>
                <w:kern w:val="0"/>
                <w:sz w:val="32"/>
                <w:szCs w:val="32"/>
              </w:rPr>
              <w:t>月</w:t>
            </w:r>
            <w:r w:rsidRPr="006D61A0">
              <w:rPr>
                <w:rFonts w:ascii="Times New Roman" w:eastAsia="宋体" w:hAnsi="Times New Roman" w:cs="Times New Roman"/>
                <w:color w:val="000000"/>
                <w:kern w:val="0"/>
                <w:sz w:val="32"/>
                <w:szCs w:val="32"/>
              </w:rPr>
              <w:t>18</w:t>
            </w:r>
            <w:r w:rsidRPr="006D61A0">
              <w:rPr>
                <w:rFonts w:ascii="仿宋_GB2312" w:eastAsia="仿宋_GB2312" w:hAnsi="宋体" w:cs="宋体" w:hint="eastAsia"/>
                <w:color w:val="000000"/>
                <w:kern w:val="0"/>
                <w:sz w:val="32"/>
                <w:szCs w:val="32"/>
              </w:rPr>
              <w:t>日</w:t>
            </w:r>
            <w:r w:rsidRPr="006D61A0">
              <w:rPr>
                <w:rFonts w:ascii="Times New Roman" w:eastAsia="宋体" w:hAnsi="Times New Roman" w:cs="Times New Roman"/>
                <w:color w:val="000000"/>
                <w:kern w:val="0"/>
                <w:sz w:val="32"/>
                <w:szCs w:val="32"/>
              </w:rPr>
              <w:t xml:space="preserve">　　</w:t>
            </w:r>
            <w:proofErr w:type="gramStart"/>
            <w:r w:rsidRPr="006D61A0">
              <w:rPr>
                <w:rFonts w:ascii="Times New Roman" w:eastAsia="宋体" w:hAnsi="Times New Roman" w:cs="Times New Roman"/>
                <w:color w:val="000000"/>
                <w:kern w:val="0"/>
                <w:sz w:val="32"/>
                <w:szCs w:val="32"/>
              </w:rPr>
              <w:t xml:space="preserve">　　</w:t>
            </w:r>
            <w:proofErr w:type="gramEnd"/>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宋体" w:eastAsia="宋体" w:hAnsi="宋体" w:cs="宋体" w:hint="eastAsia"/>
                <w:color w:val="000000"/>
                <w:kern w:val="0"/>
                <w:szCs w:val="21"/>
              </w:rPr>
              <w:lastRenderedPageBreak/>
              <w:t> </w:t>
            </w:r>
          </w:p>
          <w:p w:rsidR="006D61A0" w:rsidRPr="006D61A0" w:rsidRDefault="006D61A0" w:rsidP="006D61A0">
            <w:pPr>
              <w:widowControl/>
              <w:spacing w:line="576" w:lineRule="atLeast"/>
              <w:jc w:val="center"/>
              <w:rPr>
                <w:rFonts w:ascii="宋体" w:eastAsia="宋体" w:hAnsi="宋体" w:cs="宋体"/>
                <w:color w:val="000000"/>
                <w:kern w:val="0"/>
                <w:szCs w:val="21"/>
              </w:rPr>
            </w:pPr>
            <w:r w:rsidRPr="006D61A0">
              <w:rPr>
                <w:rFonts w:ascii="方正小标宋简体" w:eastAsia="方正小标宋简体" w:hAnsi="宋体" w:cs="宋体" w:hint="eastAsia"/>
                <w:color w:val="000000"/>
                <w:kern w:val="0"/>
                <w:sz w:val="44"/>
                <w:szCs w:val="44"/>
              </w:rPr>
              <w:t>关于降低实体经济企业成本促进实体经济</w:t>
            </w:r>
          </w:p>
          <w:p w:rsidR="006D61A0" w:rsidRPr="006D61A0" w:rsidRDefault="006D61A0" w:rsidP="006D61A0">
            <w:pPr>
              <w:widowControl/>
              <w:spacing w:line="576" w:lineRule="atLeast"/>
              <w:jc w:val="center"/>
              <w:rPr>
                <w:rFonts w:ascii="宋体" w:eastAsia="宋体" w:hAnsi="宋体" w:cs="宋体"/>
                <w:color w:val="000000"/>
                <w:kern w:val="0"/>
                <w:szCs w:val="21"/>
              </w:rPr>
            </w:pPr>
            <w:r w:rsidRPr="006D61A0">
              <w:rPr>
                <w:rFonts w:ascii="方正小标宋简体" w:eastAsia="方正小标宋简体" w:hAnsi="宋体" w:cs="宋体" w:hint="eastAsia"/>
                <w:color w:val="000000"/>
                <w:kern w:val="0"/>
                <w:sz w:val="44"/>
                <w:szCs w:val="44"/>
              </w:rPr>
              <w:t>发展的若干措施</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仿宋_GB2312" w:eastAsia="仿宋_GB2312" w:hAnsi="宋体" w:cs="宋体" w:hint="eastAsia"/>
                <w:color w:val="000000"/>
                <w:kern w:val="0"/>
                <w:sz w:val="32"/>
                <w:szCs w:val="32"/>
              </w:rPr>
              <w:t xml:space="preserve">　　</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仿宋_GB2312" w:eastAsia="仿宋_GB2312" w:hAnsi="宋体" w:cs="宋体" w:hint="eastAsia"/>
                <w:color w:val="000000"/>
                <w:kern w:val="0"/>
                <w:sz w:val="32"/>
                <w:szCs w:val="32"/>
              </w:rPr>
              <w:t xml:space="preserve">　　为贯彻落实国务院《降低实体经济企业成本工作方案》（国发〔</w:t>
            </w:r>
            <w:r w:rsidRPr="006D61A0">
              <w:rPr>
                <w:rFonts w:ascii="Times New Roman" w:eastAsia="宋体" w:hAnsi="Times New Roman" w:cs="Times New Roman"/>
                <w:color w:val="000000"/>
                <w:kern w:val="0"/>
                <w:sz w:val="32"/>
                <w:szCs w:val="32"/>
              </w:rPr>
              <w:t>2016</w:t>
            </w:r>
            <w:r w:rsidRPr="006D61A0">
              <w:rPr>
                <w:rFonts w:ascii="仿宋_GB2312" w:eastAsia="仿宋_GB2312" w:hAnsi="宋体" w:cs="宋体" w:hint="eastAsia"/>
                <w:color w:val="000000"/>
                <w:kern w:val="0"/>
                <w:sz w:val="32"/>
                <w:szCs w:val="32"/>
              </w:rPr>
              <w:t>〕</w:t>
            </w:r>
            <w:r w:rsidRPr="006D61A0">
              <w:rPr>
                <w:rFonts w:ascii="Times New Roman" w:eastAsia="宋体" w:hAnsi="Times New Roman" w:cs="Times New Roman"/>
                <w:color w:val="000000"/>
                <w:kern w:val="0"/>
                <w:sz w:val="32"/>
                <w:szCs w:val="32"/>
              </w:rPr>
              <w:t>48</w:t>
            </w:r>
            <w:r w:rsidRPr="006D61A0">
              <w:rPr>
                <w:rFonts w:ascii="仿宋_GB2312" w:eastAsia="仿宋_GB2312" w:hAnsi="宋体" w:cs="宋体" w:hint="eastAsia"/>
                <w:color w:val="000000"/>
                <w:kern w:val="0"/>
                <w:sz w:val="32"/>
                <w:szCs w:val="32"/>
              </w:rPr>
              <w:t>号）、省政府《关于深化供给侧结构性改革促进实体经济发展的若干意见》（青政〔</w:t>
            </w:r>
            <w:r w:rsidRPr="006D61A0">
              <w:rPr>
                <w:rFonts w:ascii="Times New Roman" w:eastAsia="宋体" w:hAnsi="Times New Roman" w:cs="Times New Roman"/>
                <w:color w:val="000000"/>
                <w:kern w:val="0"/>
                <w:sz w:val="32"/>
                <w:szCs w:val="32"/>
              </w:rPr>
              <w:t>2017</w:t>
            </w:r>
            <w:r w:rsidRPr="006D61A0">
              <w:rPr>
                <w:rFonts w:ascii="仿宋_GB2312" w:eastAsia="仿宋_GB2312" w:hAnsi="宋体" w:cs="宋体" w:hint="eastAsia"/>
                <w:color w:val="000000"/>
                <w:kern w:val="0"/>
                <w:sz w:val="32"/>
                <w:szCs w:val="32"/>
              </w:rPr>
              <w:t>〕42号），进一步深化供给侧结构性改革，有效缓解实体经济企业困难，促进实体经济持续健康发展，结合西宁实际，制定我市降低实体经济企业成本促进实体经济发展的措施。</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黑体" w:eastAsia="黑体" w:hAnsi="黑体" w:cs="宋体" w:hint="eastAsia"/>
                <w:color w:val="000000"/>
                <w:kern w:val="0"/>
                <w:sz w:val="32"/>
                <w:szCs w:val="32"/>
              </w:rPr>
              <w:t xml:space="preserve">　　一、加快产业转型升级</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（一）构建新型制造体系。</w:t>
            </w:r>
            <w:r w:rsidRPr="006D61A0">
              <w:rPr>
                <w:rFonts w:ascii="仿宋_GB2312" w:eastAsia="仿宋_GB2312" w:hAnsi="宋体" w:cs="宋体" w:hint="eastAsia"/>
                <w:color w:val="000000"/>
                <w:kern w:val="0"/>
                <w:sz w:val="32"/>
                <w:szCs w:val="32"/>
              </w:rPr>
              <w:t>推动制造业高端化、智能化、绿色化、服务化，全面提升企业研发、生产、管理和服务智能化水平。发展循环经济，全面推行清洁生产，强化产品全生命周期绿色管理，构建绿色制造体系。引导制造企业延伸服务链条、增加服务环节，推动制造业向生产服务型转变。实施工业强基工程，提高核心基础零部件产品性能和关键基础材料制造水平。</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（二）培育壮大新兴产业。</w:t>
            </w:r>
            <w:r w:rsidRPr="006D61A0">
              <w:rPr>
                <w:rFonts w:ascii="仿宋_GB2312" w:eastAsia="仿宋_GB2312" w:hAnsi="宋体" w:cs="宋体" w:hint="eastAsia"/>
                <w:color w:val="000000"/>
                <w:kern w:val="0"/>
                <w:sz w:val="32"/>
                <w:szCs w:val="32"/>
              </w:rPr>
              <w:t>坚持前瞻布局，瞄准新能源、新材料、生物医药、新一代信息技术、新能源汽车、节能环保等领域培育一批战略性产业，统筹科技研发、产业化和应用示范，营造良好的制度环境，完善基础设施和配套能力，</w:t>
            </w:r>
            <w:r w:rsidRPr="006D61A0">
              <w:rPr>
                <w:rFonts w:ascii="仿宋_GB2312" w:eastAsia="仿宋_GB2312" w:hAnsi="宋体" w:cs="宋体" w:hint="eastAsia"/>
                <w:color w:val="000000"/>
                <w:kern w:val="0"/>
                <w:sz w:val="32"/>
                <w:szCs w:val="32"/>
              </w:rPr>
              <w:lastRenderedPageBreak/>
              <w:t>促进战略性新兴产业发展壮大，培育若干具有影响力的领军企业，全面提升战略性新兴产业对产业升级的支撑引领作用。</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（三）改造提升传统产业。</w:t>
            </w:r>
            <w:r w:rsidRPr="006D61A0">
              <w:rPr>
                <w:rFonts w:ascii="仿宋_GB2312" w:eastAsia="仿宋_GB2312" w:hAnsi="宋体" w:cs="宋体" w:hint="eastAsia"/>
                <w:color w:val="000000"/>
                <w:kern w:val="0"/>
                <w:sz w:val="32"/>
                <w:szCs w:val="32"/>
              </w:rPr>
              <w:t>把改造提升传统产业与发展新兴产业结合起来，围绕两化融合、节能降耗、质量提升等领域，推广应用新技术、新工艺、新装备、新材料，提高企业生产技术水平和效益。支持企业间战略合作和跨行业、跨区域兼并重组，培育一批核心竞争力强的企业集团。更加注重运用市场机制和经济手段化解过剩产能，完善企业退出机制。</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（四）发展新</w:t>
            </w:r>
            <w:proofErr w:type="gramStart"/>
            <w:r w:rsidRPr="006D61A0">
              <w:rPr>
                <w:rFonts w:ascii="楷体_GB2312" w:eastAsia="楷体_GB2312" w:hAnsi="宋体" w:cs="宋体" w:hint="eastAsia"/>
                <w:b/>
                <w:bCs/>
                <w:color w:val="000000"/>
                <w:kern w:val="0"/>
                <w:sz w:val="32"/>
                <w:szCs w:val="32"/>
              </w:rPr>
              <w:t>业态新模式</w:t>
            </w:r>
            <w:proofErr w:type="gramEnd"/>
            <w:r w:rsidRPr="006D61A0">
              <w:rPr>
                <w:rFonts w:ascii="楷体_GB2312" w:eastAsia="楷体_GB2312" w:hAnsi="宋体" w:cs="宋体" w:hint="eastAsia"/>
                <w:b/>
                <w:bCs/>
                <w:color w:val="000000"/>
                <w:kern w:val="0"/>
                <w:sz w:val="32"/>
                <w:szCs w:val="32"/>
              </w:rPr>
              <w:t>。</w:t>
            </w:r>
            <w:r w:rsidRPr="006D61A0">
              <w:rPr>
                <w:rFonts w:ascii="仿宋_GB2312" w:eastAsia="仿宋_GB2312" w:hAnsi="宋体" w:cs="宋体" w:hint="eastAsia"/>
                <w:color w:val="000000"/>
                <w:kern w:val="0"/>
                <w:sz w:val="32"/>
                <w:szCs w:val="32"/>
              </w:rPr>
              <w:t>以新一代信息技术应用和“两化融合”为突破口，推动制造业和互联网融合发展，加快构建涵盖工业设计、检测检验、工程配套服务等产业链前端的生产性服务业，培育发展先进环保技术、高效节能产品、节能服务等环保绿色产业。</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黑体" w:eastAsia="黑体" w:hAnsi="黑体" w:cs="宋体" w:hint="eastAsia"/>
                <w:color w:val="000000"/>
                <w:kern w:val="0"/>
                <w:sz w:val="32"/>
                <w:szCs w:val="32"/>
              </w:rPr>
              <w:t xml:space="preserve">　　二、着力扩大有效投资</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（五）培育多元投资主体。</w:t>
            </w:r>
            <w:r w:rsidRPr="006D61A0">
              <w:rPr>
                <w:rFonts w:ascii="仿宋_GB2312" w:eastAsia="仿宋_GB2312" w:hAnsi="宋体" w:cs="宋体" w:hint="eastAsia"/>
                <w:color w:val="000000"/>
                <w:kern w:val="0"/>
                <w:sz w:val="32"/>
                <w:szCs w:val="32"/>
              </w:rPr>
              <w:t>鼓励行业骨干企业、创业孵化器、产业（技术）创新中心、创业服务中心、保险资产管理机构等机构投资者参与投资；严格按照国务院两个“</w:t>
            </w:r>
            <w:r w:rsidRPr="006D61A0">
              <w:rPr>
                <w:rFonts w:ascii="Times New Roman" w:eastAsia="宋体" w:hAnsi="Times New Roman" w:cs="Times New Roman"/>
                <w:color w:val="000000"/>
                <w:kern w:val="0"/>
                <w:sz w:val="32"/>
                <w:szCs w:val="32"/>
              </w:rPr>
              <w:t>36</w:t>
            </w:r>
            <w:r w:rsidRPr="006D61A0">
              <w:rPr>
                <w:rFonts w:ascii="仿宋_GB2312" w:eastAsia="仿宋_GB2312" w:hAnsi="宋体" w:cs="宋体" w:hint="eastAsia"/>
                <w:color w:val="000000"/>
                <w:kern w:val="0"/>
                <w:sz w:val="32"/>
                <w:szCs w:val="32"/>
              </w:rPr>
              <w:t>条”、一个“</w:t>
            </w:r>
            <w:r w:rsidRPr="006D61A0">
              <w:rPr>
                <w:rFonts w:ascii="Times New Roman" w:eastAsia="宋体" w:hAnsi="Times New Roman" w:cs="Times New Roman"/>
                <w:color w:val="000000"/>
                <w:kern w:val="0"/>
                <w:sz w:val="32"/>
                <w:szCs w:val="32"/>
              </w:rPr>
              <w:t>39</w:t>
            </w:r>
            <w:r w:rsidRPr="006D61A0">
              <w:rPr>
                <w:rFonts w:ascii="仿宋_GB2312" w:eastAsia="仿宋_GB2312" w:hAnsi="宋体" w:cs="宋体" w:hint="eastAsia"/>
                <w:color w:val="000000"/>
                <w:kern w:val="0"/>
                <w:sz w:val="32"/>
                <w:szCs w:val="32"/>
              </w:rPr>
              <w:t>条”要求，进一步放开民间投资市场准入。</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（六）深化投资体制改革。</w:t>
            </w:r>
            <w:r w:rsidRPr="006D61A0">
              <w:rPr>
                <w:rFonts w:ascii="仿宋_GB2312" w:eastAsia="仿宋_GB2312" w:hAnsi="宋体" w:cs="宋体" w:hint="eastAsia"/>
                <w:color w:val="000000"/>
                <w:kern w:val="0"/>
                <w:sz w:val="32"/>
                <w:szCs w:val="32"/>
              </w:rPr>
              <w:t>推动投资审批制度规范化、标准化，最大限度减少核准事项和前置条件，探索</w:t>
            </w:r>
            <w:proofErr w:type="gramStart"/>
            <w:r w:rsidRPr="006D61A0">
              <w:rPr>
                <w:rFonts w:ascii="仿宋_GB2312" w:eastAsia="仿宋_GB2312" w:hAnsi="宋体" w:cs="宋体" w:hint="eastAsia"/>
                <w:color w:val="000000"/>
                <w:kern w:val="0"/>
                <w:sz w:val="32"/>
                <w:szCs w:val="32"/>
              </w:rPr>
              <w:t>建立多评</w:t>
            </w:r>
            <w:r w:rsidRPr="006D61A0">
              <w:rPr>
                <w:rFonts w:ascii="仿宋_GB2312" w:eastAsia="仿宋_GB2312" w:hAnsi="宋体" w:cs="宋体" w:hint="eastAsia"/>
                <w:color w:val="000000"/>
                <w:kern w:val="0"/>
                <w:sz w:val="32"/>
                <w:szCs w:val="32"/>
              </w:rPr>
              <w:lastRenderedPageBreak/>
              <w:t>合一</w:t>
            </w:r>
            <w:proofErr w:type="gramEnd"/>
            <w:r w:rsidRPr="006D61A0">
              <w:rPr>
                <w:rFonts w:ascii="仿宋_GB2312" w:eastAsia="仿宋_GB2312" w:hAnsi="宋体" w:cs="宋体" w:hint="eastAsia"/>
                <w:color w:val="000000"/>
                <w:kern w:val="0"/>
                <w:sz w:val="32"/>
                <w:szCs w:val="32"/>
              </w:rPr>
              <w:t>、多审合一、多图联审、联合验收等新模式。积极开展投资统计改革试点，采用与国民经济核算相配套的统计口径和调查方法，从根本上解决投资统计不准不实等问题。</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（七）扩大重点领域投资。</w:t>
            </w:r>
            <w:r w:rsidRPr="006D61A0">
              <w:rPr>
                <w:rFonts w:ascii="仿宋_GB2312" w:eastAsia="仿宋_GB2312" w:hAnsi="宋体" w:cs="宋体" w:hint="eastAsia"/>
                <w:color w:val="000000"/>
                <w:kern w:val="0"/>
                <w:sz w:val="32"/>
                <w:szCs w:val="32"/>
              </w:rPr>
              <w:t>突出补短板、调结构、</w:t>
            </w:r>
            <w:proofErr w:type="gramStart"/>
            <w:r w:rsidRPr="006D61A0">
              <w:rPr>
                <w:rFonts w:ascii="仿宋_GB2312" w:eastAsia="仿宋_GB2312" w:hAnsi="宋体" w:cs="宋体" w:hint="eastAsia"/>
                <w:color w:val="000000"/>
                <w:kern w:val="0"/>
                <w:sz w:val="32"/>
                <w:szCs w:val="32"/>
              </w:rPr>
              <w:t>促创新</w:t>
            </w:r>
            <w:proofErr w:type="gramEnd"/>
            <w:r w:rsidRPr="006D61A0">
              <w:rPr>
                <w:rFonts w:ascii="仿宋_GB2312" w:eastAsia="仿宋_GB2312" w:hAnsi="宋体" w:cs="宋体" w:hint="eastAsia"/>
                <w:color w:val="000000"/>
                <w:kern w:val="0"/>
                <w:sz w:val="32"/>
                <w:szCs w:val="32"/>
              </w:rPr>
              <w:t>等领域的有效投资，提高谋划项目、包装项目、推动项目能力，抓好</w:t>
            </w:r>
            <w:proofErr w:type="gramStart"/>
            <w:r w:rsidRPr="006D61A0">
              <w:rPr>
                <w:rFonts w:ascii="仿宋_GB2312" w:eastAsia="仿宋_GB2312" w:hAnsi="宋体" w:cs="宋体" w:hint="eastAsia"/>
                <w:color w:val="000000"/>
                <w:kern w:val="0"/>
                <w:sz w:val="32"/>
                <w:szCs w:val="32"/>
              </w:rPr>
              <w:t>一</w:t>
            </w:r>
            <w:proofErr w:type="gramEnd"/>
            <w:r w:rsidRPr="006D61A0">
              <w:rPr>
                <w:rFonts w:ascii="仿宋_GB2312" w:eastAsia="仿宋_GB2312" w:hAnsi="宋体" w:cs="宋体" w:hint="eastAsia"/>
                <w:color w:val="000000"/>
                <w:kern w:val="0"/>
                <w:sz w:val="32"/>
                <w:szCs w:val="32"/>
              </w:rPr>
              <w:t>批示范性强、引领作用大的重点工程项目，特别是加大对“百项改造提升”和“百项创新攻坚”工程的投资力度，引导企业将更多的优势资本</w:t>
            </w:r>
            <w:proofErr w:type="gramStart"/>
            <w:r w:rsidRPr="006D61A0">
              <w:rPr>
                <w:rFonts w:ascii="仿宋_GB2312" w:eastAsia="仿宋_GB2312" w:hAnsi="宋体" w:cs="宋体" w:hint="eastAsia"/>
                <w:color w:val="000000"/>
                <w:kern w:val="0"/>
                <w:sz w:val="32"/>
                <w:szCs w:val="32"/>
              </w:rPr>
              <w:t>投入到促转型</w:t>
            </w:r>
            <w:proofErr w:type="gramEnd"/>
            <w:r w:rsidRPr="006D61A0">
              <w:rPr>
                <w:rFonts w:ascii="仿宋_GB2312" w:eastAsia="仿宋_GB2312" w:hAnsi="宋体" w:cs="宋体" w:hint="eastAsia"/>
                <w:color w:val="000000"/>
                <w:kern w:val="0"/>
                <w:sz w:val="32"/>
                <w:szCs w:val="32"/>
              </w:rPr>
              <w:t>调结构项目上，形成有利于转型升级的投资结构。</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（八）大力推进精准招商。</w:t>
            </w:r>
            <w:r w:rsidRPr="006D61A0">
              <w:rPr>
                <w:rFonts w:ascii="仿宋_GB2312" w:eastAsia="仿宋_GB2312" w:hAnsi="宋体" w:cs="宋体" w:hint="eastAsia"/>
                <w:color w:val="000000"/>
                <w:kern w:val="0"/>
                <w:sz w:val="32"/>
                <w:szCs w:val="32"/>
              </w:rPr>
              <w:t>坚持研究产业和策划项目并举，创新方式方法，全力打造全国重要的千亿锂电产业基地和光</w:t>
            </w:r>
            <w:proofErr w:type="gramStart"/>
            <w:r w:rsidRPr="006D61A0">
              <w:rPr>
                <w:rFonts w:ascii="仿宋_GB2312" w:eastAsia="仿宋_GB2312" w:hAnsi="宋体" w:cs="宋体" w:hint="eastAsia"/>
                <w:color w:val="000000"/>
                <w:kern w:val="0"/>
                <w:sz w:val="32"/>
                <w:szCs w:val="32"/>
              </w:rPr>
              <w:t>伏制造</w:t>
            </w:r>
            <w:proofErr w:type="gramEnd"/>
            <w:r w:rsidRPr="006D61A0">
              <w:rPr>
                <w:rFonts w:ascii="仿宋_GB2312" w:eastAsia="仿宋_GB2312" w:hAnsi="宋体" w:cs="宋体" w:hint="eastAsia"/>
                <w:color w:val="000000"/>
                <w:kern w:val="0"/>
                <w:sz w:val="32"/>
                <w:szCs w:val="32"/>
              </w:rPr>
              <w:t>中心、新能源汽车产业，围绕构建铝及铝精深加工、特色化工、藏毯绒纺、高原生物等优势产业集群，开展全方位、立体化招商活动，不断提高招商引资工作的系统化、科学化水平。</w:t>
            </w:r>
            <w:bookmarkStart w:id="0" w:name="_GoBack"/>
            <w:bookmarkEnd w:id="0"/>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黑体" w:eastAsia="黑体" w:hAnsi="黑体" w:cs="宋体" w:hint="eastAsia"/>
                <w:color w:val="000000"/>
                <w:kern w:val="0"/>
                <w:sz w:val="32"/>
                <w:szCs w:val="32"/>
              </w:rPr>
              <w:t xml:space="preserve">　　三、注重扩大消费需求</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（九）着力</w:t>
            </w:r>
            <w:proofErr w:type="gramStart"/>
            <w:r w:rsidRPr="006D61A0">
              <w:rPr>
                <w:rFonts w:ascii="楷体_GB2312" w:eastAsia="楷体_GB2312" w:hAnsi="宋体" w:cs="宋体" w:hint="eastAsia"/>
                <w:b/>
                <w:bCs/>
                <w:color w:val="000000"/>
                <w:kern w:val="0"/>
                <w:sz w:val="32"/>
                <w:szCs w:val="32"/>
              </w:rPr>
              <w:t>增品种提</w:t>
            </w:r>
            <w:proofErr w:type="gramEnd"/>
            <w:r w:rsidRPr="006D61A0">
              <w:rPr>
                <w:rFonts w:ascii="楷体_GB2312" w:eastAsia="楷体_GB2312" w:hAnsi="宋体" w:cs="宋体" w:hint="eastAsia"/>
                <w:b/>
                <w:bCs/>
                <w:color w:val="000000"/>
                <w:kern w:val="0"/>
                <w:sz w:val="32"/>
                <w:szCs w:val="32"/>
              </w:rPr>
              <w:t>品质创品牌。</w:t>
            </w:r>
            <w:r w:rsidRPr="006D61A0">
              <w:rPr>
                <w:rFonts w:ascii="仿宋_GB2312" w:eastAsia="仿宋_GB2312" w:hAnsi="宋体" w:cs="宋体" w:hint="eastAsia"/>
                <w:color w:val="000000"/>
                <w:kern w:val="0"/>
                <w:sz w:val="32"/>
                <w:szCs w:val="32"/>
              </w:rPr>
              <w:t>围绕《中国制造</w:t>
            </w:r>
            <w:r w:rsidRPr="006D61A0">
              <w:rPr>
                <w:rFonts w:ascii="Times New Roman" w:eastAsia="宋体" w:hAnsi="Times New Roman" w:cs="Times New Roman"/>
                <w:color w:val="000000"/>
                <w:kern w:val="0"/>
                <w:sz w:val="32"/>
                <w:szCs w:val="32"/>
              </w:rPr>
              <w:t>2025</w:t>
            </w:r>
            <w:r w:rsidRPr="006D61A0">
              <w:rPr>
                <w:rFonts w:ascii="仿宋_GB2312" w:eastAsia="仿宋_GB2312" w:hAnsi="宋体" w:cs="宋体" w:hint="eastAsia"/>
                <w:color w:val="000000"/>
                <w:kern w:val="0"/>
                <w:sz w:val="32"/>
                <w:szCs w:val="32"/>
              </w:rPr>
              <w:t>青海行动方案》，支持企业利用现代科技加快创新，提高技术研发和精深加工能力，以延伸产业链拓展高品质产品和服务。大力实施质量对标提升行动和品牌创建提升行动，以绿色能源、新材料、生物医药、藏毯绒纺、装备制造、农畜产品精深加工及主要消费品为重点，创建一批具有自主知识产</w:t>
            </w:r>
            <w:r w:rsidRPr="006D61A0">
              <w:rPr>
                <w:rFonts w:ascii="仿宋_GB2312" w:eastAsia="仿宋_GB2312" w:hAnsi="宋体" w:cs="宋体" w:hint="eastAsia"/>
                <w:color w:val="000000"/>
                <w:kern w:val="0"/>
                <w:sz w:val="32"/>
                <w:szCs w:val="32"/>
              </w:rPr>
              <w:lastRenderedPageBreak/>
              <w:t>权和核心竞争力的名牌产品、名牌工程和名牌企业，不断增强特色优势产业的竞争力。</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（十）挖掘消费需求增长潜力。</w:t>
            </w:r>
            <w:r w:rsidRPr="006D61A0">
              <w:rPr>
                <w:rFonts w:ascii="仿宋_GB2312" w:eastAsia="仿宋_GB2312" w:hAnsi="宋体" w:cs="宋体" w:hint="eastAsia"/>
                <w:color w:val="000000"/>
                <w:kern w:val="0"/>
                <w:sz w:val="32"/>
                <w:szCs w:val="32"/>
              </w:rPr>
              <w:t>围绕消费结构升级的需要，调整投资结构，努力改善消费的硬环境和软环境。继续加大城市公共设施建设，进一步拓展消费空间，为汽车、房地产及相关服务业大规模的消费增长创造条件。增加文化、旅游基础设施建设，为扩大居民文化、休闲、旅游等服务性消费创造条件。加大对农村基础设施、教育、卫生等投入，大力提高农村自来水普及率，完善农村电网和乡村道路，推广利用太阳能和沼气，扩大“家电下乡”财政补贴品种，释放广大农民巨大的消费潜力。</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黑体" w:eastAsia="黑体" w:hAnsi="黑体" w:cs="宋体" w:hint="eastAsia"/>
                <w:color w:val="000000"/>
                <w:kern w:val="0"/>
                <w:sz w:val="32"/>
                <w:szCs w:val="32"/>
              </w:rPr>
              <w:t xml:space="preserve">　　四、大力实施创新驱动战略</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（十一）完善制造业创新体系。</w:t>
            </w:r>
            <w:r w:rsidRPr="006D61A0">
              <w:rPr>
                <w:rFonts w:ascii="仿宋_GB2312" w:eastAsia="仿宋_GB2312" w:hAnsi="宋体" w:cs="宋体" w:hint="eastAsia"/>
                <w:color w:val="000000"/>
                <w:kern w:val="0"/>
                <w:sz w:val="32"/>
                <w:szCs w:val="32"/>
              </w:rPr>
              <w:t>在新能源、新材料、生物医药、节能环保等新兴产业领域，开展前沿技术研发及转化扩散，突破产业</w:t>
            </w:r>
            <w:proofErr w:type="gramStart"/>
            <w:r w:rsidRPr="006D61A0">
              <w:rPr>
                <w:rFonts w:ascii="仿宋_GB2312" w:eastAsia="仿宋_GB2312" w:hAnsi="宋体" w:cs="宋体" w:hint="eastAsia"/>
                <w:color w:val="000000"/>
                <w:kern w:val="0"/>
                <w:sz w:val="32"/>
                <w:szCs w:val="32"/>
              </w:rPr>
              <w:t>链关键</w:t>
            </w:r>
            <w:proofErr w:type="gramEnd"/>
            <w:r w:rsidRPr="006D61A0">
              <w:rPr>
                <w:rFonts w:ascii="仿宋_GB2312" w:eastAsia="仿宋_GB2312" w:hAnsi="宋体" w:cs="宋体" w:hint="eastAsia"/>
                <w:color w:val="000000"/>
                <w:kern w:val="0"/>
                <w:sz w:val="32"/>
                <w:szCs w:val="32"/>
              </w:rPr>
              <w:t>技术屏障，支撑产业发展；在有色金属、特色化工、藏毯绒纺、装备制造等传统优势产业领域，开展共性关键技术和跨行业融合性技术研发，突破产业发展的共性技术供给瓶颈，带动产业转型升级。</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（十二）建立产学研协同创新机制。</w:t>
            </w:r>
            <w:r w:rsidRPr="006D61A0">
              <w:rPr>
                <w:rFonts w:ascii="仿宋_GB2312" w:eastAsia="仿宋_GB2312" w:hAnsi="宋体" w:cs="宋体" w:hint="eastAsia"/>
                <w:color w:val="000000"/>
                <w:kern w:val="0"/>
                <w:sz w:val="32"/>
                <w:szCs w:val="32"/>
              </w:rPr>
              <w:t>整合各</w:t>
            </w:r>
            <w:proofErr w:type="gramStart"/>
            <w:r w:rsidRPr="006D61A0">
              <w:rPr>
                <w:rFonts w:ascii="仿宋_GB2312" w:eastAsia="仿宋_GB2312" w:hAnsi="宋体" w:cs="宋体" w:hint="eastAsia"/>
                <w:color w:val="000000"/>
                <w:kern w:val="0"/>
                <w:sz w:val="32"/>
                <w:szCs w:val="32"/>
              </w:rPr>
              <w:t>类创新</w:t>
            </w:r>
            <w:proofErr w:type="gramEnd"/>
            <w:r w:rsidRPr="006D61A0">
              <w:rPr>
                <w:rFonts w:ascii="仿宋_GB2312" w:eastAsia="仿宋_GB2312" w:hAnsi="宋体" w:cs="宋体" w:hint="eastAsia"/>
                <w:color w:val="000000"/>
                <w:kern w:val="0"/>
                <w:sz w:val="32"/>
                <w:szCs w:val="32"/>
              </w:rPr>
              <w:t>资源，依托现有或新组建的产业技术创新联盟，发挥行业骨干企业主导作用、中小企业协同配套作用、高校科研院所技术支撑基础作用、行业中介组织的保障服务作用，形成联合开发、</w:t>
            </w:r>
            <w:r w:rsidRPr="006D61A0">
              <w:rPr>
                <w:rFonts w:ascii="仿宋_GB2312" w:eastAsia="仿宋_GB2312" w:hAnsi="宋体" w:cs="宋体" w:hint="eastAsia"/>
                <w:color w:val="000000"/>
                <w:kern w:val="0"/>
                <w:sz w:val="32"/>
                <w:szCs w:val="32"/>
              </w:rPr>
              <w:lastRenderedPageBreak/>
              <w:t>优势互补、成果共享、风险共担的产学研协同创新机制。打通创新链、产业链、资金链、政策链，加强企业技术创新平台建设，着力突破一批关键核心技术并转化一批创新成果，着力建设一批国家重点实验室等研发平台。</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（十三）打造多层次人才队伍。</w:t>
            </w:r>
            <w:r w:rsidRPr="006D61A0">
              <w:rPr>
                <w:rFonts w:ascii="仿宋_GB2312" w:eastAsia="仿宋_GB2312" w:hAnsi="宋体" w:cs="宋体" w:hint="eastAsia"/>
                <w:color w:val="000000"/>
                <w:kern w:val="0"/>
                <w:sz w:val="32"/>
                <w:szCs w:val="32"/>
              </w:rPr>
              <w:t>围绕《中国制造</w:t>
            </w:r>
            <w:r w:rsidRPr="006D61A0">
              <w:rPr>
                <w:rFonts w:ascii="Times New Roman" w:eastAsia="宋体" w:hAnsi="Times New Roman" w:cs="Times New Roman"/>
                <w:color w:val="000000"/>
                <w:kern w:val="0"/>
                <w:sz w:val="32"/>
                <w:szCs w:val="32"/>
              </w:rPr>
              <w:t>2025</w:t>
            </w:r>
            <w:r w:rsidRPr="006D61A0">
              <w:rPr>
                <w:rFonts w:ascii="仿宋_GB2312" w:eastAsia="仿宋_GB2312" w:hAnsi="宋体" w:cs="宋体" w:hint="eastAsia"/>
                <w:color w:val="000000"/>
                <w:kern w:val="0"/>
                <w:sz w:val="32"/>
                <w:szCs w:val="32"/>
              </w:rPr>
              <w:t>青海行动方案》重点任务和重点领域，积极对接国家“高端创新人才千人计划”和省“昆仑英才”计划，健全多层次多类型人才培养体系，优化制造业人才供给结构，加快经营管理人才、创业创新人才和技术技能人才队伍建设。</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黑体" w:eastAsia="黑体" w:hAnsi="黑体" w:cs="宋体" w:hint="eastAsia"/>
                <w:color w:val="000000"/>
                <w:kern w:val="0"/>
                <w:sz w:val="32"/>
                <w:szCs w:val="32"/>
              </w:rPr>
              <w:t xml:space="preserve">　　五、加快发展市场主体</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（十四）扩大市场主体总量。</w:t>
            </w:r>
            <w:r w:rsidRPr="006D61A0">
              <w:rPr>
                <w:rFonts w:ascii="仿宋_GB2312" w:eastAsia="仿宋_GB2312" w:hAnsi="宋体" w:cs="宋体" w:hint="eastAsia"/>
                <w:color w:val="000000"/>
                <w:kern w:val="0"/>
                <w:sz w:val="32"/>
                <w:szCs w:val="32"/>
              </w:rPr>
              <w:t>坚持推进创新创业和抓实招商引资并重，内生增量，外引新量，不断扩大市场主体总量。重点落实好扶持大学生在创业孵化基地创新创业的财税优惠政策，加快建设一批科技孵化器、大学生创业园、</w:t>
            </w:r>
            <w:proofErr w:type="gramStart"/>
            <w:r w:rsidRPr="006D61A0">
              <w:rPr>
                <w:rFonts w:ascii="仿宋_GB2312" w:eastAsia="仿宋_GB2312" w:hAnsi="宋体" w:cs="宋体" w:hint="eastAsia"/>
                <w:color w:val="000000"/>
                <w:kern w:val="0"/>
                <w:sz w:val="32"/>
                <w:szCs w:val="32"/>
              </w:rPr>
              <w:t>众创空间</w:t>
            </w:r>
            <w:proofErr w:type="gramEnd"/>
            <w:r w:rsidRPr="006D61A0">
              <w:rPr>
                <w:rFonts w:ascii="仿宋_GB2312" w:eastAsia="仿宋_GB2312" w:hAnsi="宋体" w:cs="宋体" w:hint="eastAsia"/>
                <w:color w:val="000000"/>
                <w:kern w:val="0"/>
                <w:sz w:val="32"/>
                <w:szCs w:val="32"/>
              </w:rPr>
              <w:t>等平台；综合运用税收优惠、社保补贴、财政奖补、财政贴息等手段，加大对处在初创期、成长期的创新性企业支持力度。坚持招商引资，注重招商引资项目的实效性，强化重点行业招商、产业链招商，对重大招商引资项目实行“一事一议”制。进一步完善园区配套功能，提高产业园区承载能力，推动企业向园区集聚。</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（十五）优化市场主体结构。</w:t>
            </w:r>
            <w:r w:rsidRPr="006D61A0">
              <w:rPr>
                <w:rFonts w:ascii="仿宋_GB2312" w:eastAsia="仿宋_GB2312" w:hAnsi="宋体" w:cs="宋体" w:hint="eastAsia"/>
                <w:color w:val="000000"/>
                <w:kern w:val="0"/>
                <w:sz w:val="32"/>
                <w:szCs w:val="32"/>
              </w:rPr>
              <w:t>综合运用经济、行政、法治手段和市场化退出机制，撤销、兼并、技改和转型一批长</w:t>
            </w:r>
            <w:r w:rsidRPr="006D61A0">
              <w:rPr>
                <w:rFonts w:ascii="仿宋_GB2312" w:eastAsia="仿宋_GB2312" w:hAnsi="宋体" w:cs="宋体" w:hint="eastAsia"/>
                <w:color w:val="000000"/>
                <w:kern w:val="0"/>
                <w:sz w:val="32"/>
                <w:szCs w:val="32"/>
              </w:rPr>
              <w:lastRenderedPageBreak/>
              <w:t>期耗费财力和市场资源，且缺乏创新能力、无力激活需求的“僵尸”企业、弱势企业或落后的业态主体，为高新技术产业、战略性新兴产业和民生所需产业腾出发展空间。支持一批符合创新、协调、绿色、开放、共享五大发展理念的项目及其投资主体、运营主体，鼓励企业科技创新、产品创新、品牌创新、业态创新。</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（十六）</w:t>
            </w:r>
            <w:r w:rsidRPr="006D61A0">
              <w:rPr>
                <w:rFonts w:ascii="楷体_GB2312" w:eastAsia="楷体_GB2312" w:hAnsi="宋体" w:cs="宋体" w:hint="eastAsia"/>
                <w:b/>
                <w:bCs/>
                <w:color w:val="000000"/>
                <w:spacing w:val="4"/>
                <w:kern w:val="0"/>
                <w:sz w:val="32"/>
                <w:szCs w:val="32"/>
              </w:rPr>
              <w:t>优化完善市场环境。</w:t>
            </w:r>
            <w:r w:rsidRPr="006D61A0">
              <w:rPr>
                <w:rFonts w:ascii="仿宋_GB2312" w:eastAsia="仿宋_GB2312" w:hAnsi="宋体" w:cs="宋体" w:hint="eastAsia"/>
                <w:color w:val="000000"/>
                <w:spacing w:val="4"/>
                <w:kern w:val="0"/>
                <w:sz w:val="32"/>
                <w:szCs w:val="32"/>
              </w:rPr>
              <w:t>大力营造重商、亲商、安商、护商的氛围，加大对市场经营主体优化帮扶，降低市场交易成本，维护市场公平，为各类企业主体创新活力提供更法治化、便利化营商环境；着力营造创新氛围，调动和集聚创新要素，维护创新者权益，打造区域创新体系，在政企之间、产学研之间、产业园区和行业组织之间构建起协同创新机制和创新平台，加强研发投入和技改力度，加强培育工匠精神和质量意识，抢占新技术新</w:t>
            </w:r>
            <w:proofErr w:type="gramStart"/>
            <w:r w:rsidRPr="006D61A0">
              <w:rPr>
                <w:rFonts w:ascii="仿宋_GB2312" w:eastAsia="仿宋_GB2312" w:hAnsi="宋体" w:cs="宋体" w:hint="eastAsia"/>
                <w:color w:val="000000"/>
                <w:spacing w:val="4"/>
                <w:kern w:val="0"/>
                <w:sz w:val="32"/>
                <w:szCs w:val="32"/>
              </w:rPr>
              <w:t>业态新市场</w:t>
            </w:r>
            <w:proofErr w:type="gramEnd"/>
            <w:r w:rsidRPr="006D61A0">
              <w:rPr>
                <w:rFonts w:ascii="仿宋_GB2312" w:eastAsia="仿宋_GB2312" w:hAnsi="宋体" w:cs="宋体" w:hint="eastAsia"/>
                <w:color w:val="000000"/>
                <w:spacing w:val="4"/>
                <w:kern w:val="0"/>
                <w:sz w:val="32"/>
                <w:szCs w:val="32"/>
              </w:rPr>
              <w:t>先机，形成鼓励创新的友好环境。加快完善便民便商、宜</w:t>
            </w:r>
            <w:proofErr w:type="gramStart"/>
            <w:r w:rsidRPr="006D61A0">
              <w:rPr>
                <w:rFonts w:ascii="仿宋_GB2312" w:eastAsia="仿宋_GB2312" w:hAnsi="宋体" w:cs="宋体" w:hint="eastAsia"/>
                <w:color w:val="000000"/>
                <w:spacing w:val="4"/>
                <w:kern w:val="0"/>
                <w:sz w:val="32"/>
                <w:szCs w:val="32"/>
              </w:rPr>
              <w:t>居宜业</w:t>
            </w:r>
            <w:proofErr w:type="gramEnd"/>
            <w:r w:rsidRPr="006D61A0">
              <w:rPr>
                <w:rFonts w:ascii="仿宋_GB2312" w:eastAsia="仿宋_GB2312" w:hAnsi="宋体" w:cs="宋体" w:hint="eastAsia"/>
                <w:color w:val="000000"/>
                <w:spacing w:val="4"/>
                <w:kern w:val="0"/>
                <w:sz w:val="32"/>
                <w:szCs w:val="32"/>
              </w:rPr>
              <w:t>的基础设施建设及各种社会公共产品和服务的提供，及时补短板，在优质高效的互联互通中促进商流、客流、物流、信息流、资金流顺畅，提升生产、流通、消费的运行质量和效益。</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黑体" w:eastAsia="黑体" w:hAnsi="黑体" w:cs="宋体" w:hint="eastAsia"/>
                <w:color w:val="000000"/>
                <w:kern w:val="0"/>
                <w:sz w:val="32"/>
                <w:szCs w:val="32"/>
              </w:rPr>
              <w:t xml:space="preserve">　　六、合理降低企业税费负担</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（十七）</w:t>
            </w:r>
            <w:r w:rsidRPr="006D61A0">
              <w:rPr>
                <w:rFonts w:ascii="楷体_GB2312" w:eastAsia="楷体_GB2312" w:hAnsi="宋体" w:cs="宋体" w:hint="eastAsia"/>
                <w:b/>
                <w:bCs/>
                <w:color w:val="000000"/>
                <w:spacing w:val="4"/>
                <w:kern w:val="0"/>
                <w:sz w:val="32"/>
                <w:szCs w:val="32"/>
              </w:rPr>
              <w:t>减轻企业税负。</w:t>
            </w:r>
            <w:r w:rsidRPr="006D61A0">
              <w:rPr>
                <w:rFonts w:ascii="仿宋_GB2312" w:eastAsia="仿宋_GB2312" w:hAnsi="宋体" w:cs="宋体" w:hint="eastAsia"/>
                <w:color w:val="000000"/>
                <w:spacing w:val="4"/>
                <w:kern w:val="0"/>
                <w:sz w:val="32"/>
                <w:szCs w:val="32"/>
              </w:rPr>
              <w:t>积极跟进国家税制改革，全面推进“营改增”试点。认真落实研发费用加计扣除、企业购置使用环境保护、节能节水专用设备投资</w:t>
            </w:r>
            <w:proofErr w:type="gramStart"/>
            <w:r w:rsidRPr="006D61A0">
              <w:rPr>
                <w:rFonts w:ascii="仿宋_GB2312" w:eastAsia="仿宋_GB2312" w:hAnsi="宋体" w:cs="宋体" w:hint="eastAsia"/>
                <w:color w:val="000000"/>
                <w:spacing w:val="4"/>
                <w:kern w:val="0"/>
                <w:sz w:val="32"/>
                <w:szCs w:val="32"/>
              </w:rPr>
              <w:t>免企业</w:t>
            </w:r>
            <w:proofErr w:type="gramEnd"/>
            <w:r w:rsidRPr="006D61A0">
              <w:rPr>
                <w:rFonts w:ascii="仿宋_GB2312" w:eastAsia="仿宋_GB2312" w:hAnsi="宋体" w:cs="宋体" w:hint="eastAsia"/>
                <w:color w:val="000000"/>
                <w:spacing w:val="4"/>
                <w:kern w:val="0"/>
                <w:sz w:val="32"/>
                <w:szCs w:val="32"/>
              </w:rPr>
              <w:t>所得税政</w:t>
            </w:r>
            <w:r w:rsidRPr="006D61A0">
              <w:rPr>
                <w:rFonts w:ascii="仿宋_GB2312" w:eastAsia="仿宋_GB2312" w:hAnsi="宋体" w:cs="宋体" w:hint="eastAsia"/>
                <w:color w:val="000000"/>
                <w:spacing w:val="4"/>
                <w:kern w:val="0"/>
                <w:sz w:val="32"/>
                <w:szCs w:val="32"/>
              </w:rPr>
              <w:lastRenderedPageBreak/>
              <w:t>策、小微企业、西部大开发、高新技术企业等税收优惠政策，扩大小</w:t>
            </w:r>
            <w:proofErr w:type="gramStart"/>
            <w:r w:rsidRPr="006D61A0">
              <w:rPr>
                <w:rFonts w:ascii="仿宋_GB2312" w:eastAsia="仿宋_GB2312" w:hAnsi="宋体" w:cs="宋体" w:hint="eastAsia"/>
                <w:color w:val="000000"/>
                <w:spacing w:val="4"/>
                <w:kern w:val="0"/>
                <w:sz w:val="32"/>
                <w:szCs w:val="32"/>
              </w:rPr>
              <w:t>微企业</w:t>
            </w:r>
            <w:proofErr w:type="gramEnd"/>
            <w:r w:rsidRPr="006D61A0">
              <w:rPr>
                <w:rFonts w:ascii="仿宋_GB2312" w:eastAsia="仿宋_GB2312" w:hAnsi="宋体" w:cs="宋体" w:hint="eastAsia"/>
                <w:color w:val="000000"/>
                <w:spacing w:val="4"/>
                <w:kern w:val="0"/>
                <w:sz w:val="32"/>
                <w:szCs w:val="32"/>
              </w:rPr>
              <w:t>享受减半征收所得税优惠范围，自</w:t>
            </w:r>
            <w:r w:rsidRPr="006D61A0">
              <w:rPr>
                <w:rFonts w:ascii="Times New Roman" w:eastAsia="宋体" w:hAnsi="Times New Roman" w:cs="Times New Roman"/>
                <w:color w:val="000000"/>
                <w:spacing w:val="4"/>
                <w:kern w:val="0"/>
                <w:sz w:val="32"/>
                <w:szCs w:val="32"/>
              </w:rPr>
              <w:t>2017</w:t>
            </w:r>
            <w:r w:rsidRPr="006D61A0">
              <w:rPr>
                <w:rFonts w:ascii="仿宋_GB2312" w:eastAsia="仿宋_GB2312" w:hAnsi="宋体" w:cs="宋体" w:hint="eastAsia"/>
                <w:color w:val="000000"/>
                <w:spacing w:val="4"/>
                <w:kern w:val="0"/>
                <w:sz w:val="32"/>
                <w:szCs w:val="32"/>
              </w:rPr>
              <w:t>年</w:t>
            </w:r>
            <w:r w:rsidRPr="006D61A0">
              <w:rPr>
                <w:rFonts w:ascii="Times New Roman" w:eastAsia="宋体" w:hAnsi="Times New Roman" w:cs="Times New Roman"/>
                <w:color w:val="000000"/>
                <w:spacing w:val="4"/>
                <w:kern w:val="0"/>
                <w:sz w:val="32"/>
                <w:szCs w:val="32"/>
              </w:rPr>
              <w:t>1</w:t>
            </w:r>
            <w:r w:rsidRPr="006D61A0">
              <w:rPr>
                <w:rFonts w:ascii="仿宋_GB2312" w:eastAsia="仿宋_GB2312" w:hAnsi="宋体" w:cs="宋体" w:hint="eastAsia"/>
                <w:color w:val="000000"/>
                <w:spacing w:val="4"/>
                <w:kern w:val="0"/>
                <w:sz w:val="32"/>
                <w:szCs w:val="32"/>
              </w:rPr>
              <w:t>月</w:t>
            </w:r>
            <w:r w:rsidRPr="006D61A0">
              <w:rPr>
                <w:rFonts w:ascii="Times New Roman" w:eastAsia="宋体" w:hAnsi="Times New Roman" w:cs="Times New Roman"/>
                <w:color w:val="000000"/>
                <w:spacing w:val="4"/>
                <w:kern w:val="0"/>
                <w:sz w:val="32"/>
                <w:szCs w:val="32"/>
              </w:rPr>
              <w:t>1</w:t>
            </w:r>
            <w:r w:rsidRPr="006D61A0">
              <w:rPr>
                <w:rFonts w:ascii="仿宋_GB2312" w:eastAsia="仿宋_GB2312" w:hAnsi="宋体" w:cs="宋体" w:hint="eastAsia"/>
                <w:color w:val="000000"/>
                <w:spacing w:val="4"/>
                <w:kern w:val="0"/>
                <w:sz w:val="32"/>
                <w:szCs w:val="32"/>
              </w:rPr>
              <w:t>日至</w:t>
            </w:r>
            <w:r w:rsidRPr="006D61A0">
              <w:rPr>
                <w:rFonts w:ascii="Times New Roman" w:eastAsia="宋体" w:hAnsi="Times New Roman" w:cs="Times New Roman"/>
                <w:color w:val="000000"/>
                <w:spacing w:val="4"/>
                <w:kern w:val="0"/>
                <w:sz w:val="32"/>
                <w:szCs w:val="32"/>
              </w:rPr>
              <w:t>2019</w:t>
            </w:r>
            <w:r w:rsidRPr="006D61A0">
              <w:rPr>
                <w:rFonts w:ascii="仿宋_GB2312" w:eastAsia="仿宋_GB2312" w:hAnsi="宋体" w:cs="宋体" w:hint="eastAsia"/>
                <w:color w:val="000000"/>
                <w:spacing w:val="4"/>
                <w:kern w:val="0"/>
                <w:sz w:val="32"/>
                <w:szCs w:val="32"/>
              </w:rPr>
              <w:t>年</w:t>
            </w:r>
            <w:r w:rsidRPr="006D61A0">
              <w:rPr>
                <w:rFonts w:ascii="Times New Roman" w:eastAsia="宋体" w:hAnsi="Times New Roman" w:cs="Times New Roman"/>
                <w:color w:val="000000"/>
                <w:spacing w:val="4"/>
                <w:kern w:val="0"/>
                <w:sz w:val="32"/>
                <w:szCs w:val="32"/>
              </w:rPr>
              <w:t>12</w:t>
            </w:r>
            <w:r w:rsidRPr="006D61A0">
              <w:rPr>
                <w:rFonts w:ascii="仿宋_GB2312" w:eastAsia="仿宋_GB2312" w:hAnsi="宋体" w:cs="宋体" w:hint="eastAsia"/>
                <w:color w:val="000000"/>
                <w:spacing w:val="4"/>
                <w:kern w:val="0"/>
                <w:sz w:val="32"/>
                <w:szCs w:val="32"/>
              </w:rPr>
              <w:t>月</w:t>
            </w:r>
            <w:r w:rsidRPr="006D61A0">
              <w:rPr>
                <w:rFonts w:ascii="Times New Roman" w:eastAsia="宋体" w:hAnsi="Times New Roman" w:cs="Times New Roman"/>
                <w:color w:val="000000"/>
                <w:spacing w:val="4"/>
                <w:kern w:val="0"/>
                <w:sz w:val="32"/>
                <w:szCs w:val="32"/>
              </w:rPr>
              <w:t>31</w:t>
            </w:r>
            <w:r w:rsidRPr="006D61A0">
              <w:rPr>
                <w:rFonts w:ascii="仿宋_GB2312" w:eastAsia="仿宋_GB2312" w:hAnsi="宋体" w:cs="宋体" w:hint="eastAsia"/>
                <w:color w:val="000000"/>
                <w:spacing w:val="4"/>
                <w:kern w:val="0"/>
                <w:sz w:val="32"/>
                <w:szCs w:val="32"/>
              </w:rPr>
              <w:t>日，年应纳税所得额上限由</w:t>
            </w:r>
            <w:r w:rsidRPr="006D61A0">
              <w:rPr>
                <w:rFonts w:ascii="Times New Roman" w:eastAsia="宋体" w:hAnsi="Times New Roman" w:cs="Times New Roman"/>
                <w:color w:val="000000"/>
                <w:spacing w:val="4"/>
                <w:kern w:val="0"/>
                <w:sz w:val="32"/>
                <w:szCs w:val="32"/>
              </w:rPr>
              <w:t>30</w:t>
            </w:r>
            <w:r w:rsidRPr="006D61A0">
              <w:rPr>
                <w:rFonts w:ascii="仿宋_GB2312" w:eastAsia="仿宋_GB2312" w:hAnsi="宋体" w:cs="宋体" w:hint="eastAsia"/>
                <w:color w:val="000000"/>
                <w:spacing w:val="4"/>
                <w:kern w:val="0"/>
                <w:sz w:val="32"/>
                <w:szCs w:val="32"/>
              </w:rPr>
              <w:t>万元提高到</w:t>
            </w:r>
            <w:r w:rsidRPr="006D61A0">
              <w:rPr>
                <w:rFonts w:ascii="Times New Roman" w:eastAsia="宋体" w:hAnsi="Times New Roman" w:cs="Times New Roman"/>
                <w:color w:val="000000"/>
                <w:spacing w:val="4"/>
                <w:kern w:val="0"/>
                <w:sz w:val="32"/>
                <w:szCs w:val="32"/>
              </w:rPr>
              <w:t>50</w:t>
            </w:r>
            <w:r w:rsidRPr="006D61A0">
              <w:rPr>
                <w:rFonts w:ascii="仿宋_GB2312" w:eastAsia="仿宋_GB2312" w:hAnsi="宋体" w:cs="宋体" w:hint="eastAsia"/>
                <w:color w:val="000000"/>
                <w:spacing w:val="4"/>
                <w:kern w:val="0"/>
                <w:sz w:val="32"/>
                <w:szCs w:val="32"/>
              </w:rPr>
              <w:t>万元，在</w:t>
            </w:r>
            <w:r w:rsidRPr="006D61A0">
              <w:rPr>
                <w:rFonts w:ascii="Times New Roman" w:eastAsia="宋体" w:hAnsi="Times New Roman" w:cs="Times New Roman"/>
                <w:color w:val="000000"/>
                <w:spacing w:val="4"/>
                <w:kern w:val="0"/>
                <w:sz w:val="32"/>
                <w:szCs w:val="32"/>
              </w:rPr>
              <w:t>2017</w:t>
            </w:r>
            <w:r w:rsidRPr="006D61A0">
              <w:rPr>
                <w:rFonts w:ascii="仿宋_GB2312" w:eastAsia="仿宋_GB2312" w:hAnsi="宋体" w:cs="宋体" w:hint="eastAsia"/>
                <w:color w:val="000000"/>
                <w:spacing w:val="4"/>
                <w:kern w:val="0"/>
                <w:sz w:val="32"/>
                <w:szCs w:val="32"/>
              </w:rPr>
              <w:t>年</w:t>
            </w:r>
            <w:r w:rsidRPr="006D61A0">
              <w:rPr>
                <w:rFonts w:ascii="Times New Roman" w:eastAsia="宋体" w:hAnsi="Times New Roman" w:cs="Times New Roman"/>
                <w:color w:val="000000"/>
                <w:spacing w:val="4"/>
                <w:kern w:val="0"/>
                <w:sz w:val="32"/>
                <w:szCs w:val="32"/>
              </w:rPr>
              <w:t>1</w:t>
            </w:r>
            <w:r w:rsidRPr="006D61A0">
              <w:rPr>
                <w:rFonts w:ascii="仿宋_GB2312" w:eastAsia="仿宋_GB2312" w:hAnsi="宋体" w:cs="宋体" w:hint="eastAsia"/>
                <w:color w:val="000000"/>
                <w:spacing w:val="4"/>
                <w:kern w:val="0"/>
                <w:sz w:val="32"/>
                <w:szCs w:val="32"/>
              </w:rPr>
              <w:t>月</w:t>
            </w:r>
            <w:r w:rsidRPr="006D61A0">
              <w:rPr>
                <w:rFonts w:ascii="Times New Roman" w:eastAsia="宋体" w:hAnsi="Times New Roman" w:cs="Times New Roman"/>
                <w:color w:val="000000"/>
                <w:spacing w:val="4"/>
                <w:kern w:val="0"/>
                <w:sz w:val="32"/>
                <w:szCs w:val="32"/>
              </w:rPr>
              <w:t>1</w:t>
            </w:r>
            <w:r w:rsidRPr="006D61A0">
              <w:rPr>
                <w:rFonts w:ascii="仿宋_GB2312" w:eastAsia="仿宋_GB2312" w:hAnsi="宋体" w:cs="宋体" w:hint="eastAsia"/>
                <w:color w:val="000000"/>
                <w:spacing w:val="4"/>
                <w:kern w:val="0"/>
                <w:sz w:val="32"/>
                <w:szCs w:val="32"/>
              </w:rPr>
              <w:t>日至</w:t>
            </w:r>
            <w:r w:rsidRPr="006D61A0">
              <w:rPr>
                <w:rFonts w:ascii="Times New Roman" w:eastAsia="宋体" w:hAnsi="Times New Roman" w:cs="Times New Roman"/>
                <w:color w:val="000000"/>
                <w:spacing w:val="4"/>
                <w:kern w:val="0"/>
                <w:sz w:val="32"/>
                <w:szCs w:val="32"/>
              </w:rPr>
              <w:t>2019</w:t>
            </w:r>
            <w:r w:rsidRPr="006D61A0">
              <w:rPr>
                <w:rFonts w:ascii="仿宋_GB2312" w:eastAsia="仿宋_GB2312" w:hAnsi="宋体" w:cs="宋体" w:hint="eastAsia"/>
                <w:color w:val="000000"/>
                <w:spacing w:val="4"/>
                <w:kern w:val="0"/>
                <w:sz w:val="32"/>
                <w:szCs w:val="32"/>
              </w:rPr>
              <w:t>年</w:t>
            </w:r>
            <w:r w:rsidRPr="006D61A0">
              <w:rPr>
                <w:rFonts w:ascii="Times New Roman" w:eastAsia="宋体" w:hAnsi="Times New Roman" w:cs="Times New Roman"/>
                <w:color w:val="000000"/>
                <w:spacing w:val="4"/>
                <w:kern w:val="0"/>
                <w:sz w:val="32"/>
                <w:szCs w:val="32"/>
              </w:rPr>
              <w:t>12</w:t>
            </w:r>
            <w:r w:rsidRPr="006D61A0">
              <w:rPr>
                <w:rFonts w:ascii="仿宋_GB2312" w:eastAsia="仿宋_GB2312" w:hAnsi="宋体" w:cs="宋体" w:hint="eastAsia"/>
                <w:color w:val="000000"/>
                <w:spacing w:val="4"/>
                <w:kern w:val="0"/>
                <w:sz w:val="32"/>
                <w:szCs w:val="32"/>
              </w:rPr>
              <w:t>月</w:t>
            </w:r>
            <w:r w:rsidRPr="006D61A0">
              <w:rPr>
                <w:rFonts w:ascii="Times New Roman" w:eastAsia="宋体" w:hAnsi="Times New Roman" w:cs="Times New Roman"/>
                <w:color w:val="000000"/>
                <w:spacing w:val="4"/>
                <w:kern w:val="0"/>
                <w:sz w:val="32"/>
                <w:szCs w:val="32"/>
              </w:rPr>
              <w:t>31</w:t>
            </w:r>
            <w:r w:rsidRPr="006D61A0">
              <w:rPr>
                <w:rFonts w:ascii="仿宋_GB2312" w:eastAsia="仿宋_GB2312" w:hAnsi="宋体" w:cs="宋体" w:hint="eastAsia"/>
                <w:color w:val="000000"/>
                <w:spacing w:val="4"/>
                <w:kern w:val="0"/>
                <w:sz w:val="32"/>
                <w:szCs w:val="32"/>
              </w:rPr>
              <w:t>日期间，科技型中小企业研发费用加计扣除比例由</w:t>
            </w:r>
            <w:r w:rsidRPr="006D61A0">
              <w:rPr>
                <w:rFonts w:ascii="Times New Roman" w:eastAsia="宋体" w:hAnsi="Times New Roman" w:cs="Times New Roman"/>
                <w:color w:val="000000"/>
                <w:spacing w:val="4"/>
                <w:kern w:val="0"/>
                <w:sz w:val="32"/>
                <w:szCs w:val="32"/>
              </w:rPr>
              <w:t>50%</w:t>
            </w:r>
            <w:r w:rsidRPr="006D61A0">
              <w:rPr>
                <w:rFonts w:ascii="仿宋_GB2312" w:eastAsia="仿宋_GB2312" w:hAnsi="宋体" w:cs="宋体" w:hint="eastAsia"/>
                <w:color w:val="000000"/>
                <w:spacing w:val="4"/>
                <w:kern w:val="0"/>
                <w:sz w:val="32"/>
                <w:szCs w:val="32"/>
              </w:rPr>
              <w:t>提高到</w:t>
            </w:r>
            <w:r w:rsidRPr="006D61A0">
              <w:rPr>
                <w:rFonts w:ascii="Times New Roman" w:eastAsia="宋体" w:hAnsi="Times New Roman" w:cs="Times New Roman"/>
                <w:color w:val="000000"/>
                <w:spacing w:val="4"/>
                <w:kern w:val="0"/>
                <w:sz w:val="32"/>
                <w:szCs w:val="32"/>
              </w:rPr>
              <w:t>75%</w:t>
            </w:r>
            <w:r w:rsidRPr="006D61A0">
              <w:rPr>
                <w:rFonts w:ascii="仿宋_GB2312" w:eastAsia="仿宋_GB2312" w:hAnsi="宋体" w:cs="宋体" w:hint="eastAsia"/>
                <w:color w:val="000000"/>
                <w:spacing w:val="4"/>
                <w:kern w:val="0"/>
                <w:sz w:val="32"/>
                <w:szCs w:val="32"/>
              </w:rPr>
              <w:t>；对企业兼并重组给予契税、土地增值税等税收优惠。进一步降低各类企业税收负担。</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（十八）取消减免一批政府性基金。</w:t>
            </w:r>
            <w:r w:rsidRPr="006D61A0">
              <w:rPr>
                <w:rFonts w:ascii="仿宋_GB2312" w:eastAsia="仿宋_GB2312" w:hAnsi="宋体" w:cs="宋体" w:hint="eastAsia"/>
                <w:color w:val="000000"/>
                <w:kern w:val="0"/>
                <w:sz w:val="32"/>
                <w:szCs w:val="32"/>
              </w:rPr>
              <w:t>落实好已明确的减免政府性基金等政策，取消城市公用事业附加和新型墙</w:t>
            </w:r>
            <w:proofErr w:type="gramStart"/>
            <w:r w:rsidRPr="006D61A0">
              <w:rPr>
                <w:rFonts w:ascii="仿宋_GB2312" w:eastAsia="仿宋_GB2312" w:hAnsi="宋体" w:cs="宋体" w:hint="eastAsia"/>
                <w:color w:val="000000"/>
                <w:kern w:val="0"/>
                <w:sz w:val="32"/>
                <w:szCs w:val="32"/>
              </w:rPr>
              <w:t>体材</w:t>
            </w:r>
            <w:proofErr w:type="gramEnd"/>
            <w:r w:rsidRPr="006D61A0">
              <w:rPr>
                <w:rFonts w:ascii="仿宋_GB2312" w:eastAsia="仿宋_GB2312" w:hAnsi="宋体" w:cs="宋体" w:hint="eastAsia"/>
                <w:color w:val="000000"/>
                <w:kern w:val="0"/>
                <w:sz w:val="32"/>
                <w:szCs w:val="32"/>
              </w:rPr>
              <w:t>料专项基金，扩大残疾人就业保障金免征范围；对按月纳税的月销售额或营业额不超过</w:t>
            </w:r>
            <w:r w:rsidRPr="006D61A0">
              <w:rPr>
                <w:rFonts w:ascii="Times New Roman" w:eastAsia="宋体" w:hAnsi="Times New Roman" w:cs="Times New Roman"/>
                <w:color w:val="000000"/>
                <w:kern w:val="0"/>
                <w:sz w:val="32"/>
                <w:szCs w:val="32"/>
              </w:rPr>
              <w:t>10</w:t>
            </w:r>
            <w:r w:rsidRPr="006D61A0">
              <w:rPr>
                <w:rFonts w:ascii="仿宋_GB2312" w:eastAsia="仿宋_GB2312" w:hAnsi="宋体" w:cs="宋体" w:hint="eastAsia"/>
                <w:color w:val="000000"/>
                <w:kern w:val="0"/>
                <w:sz w:val="32"/>
                <w:szCs w:val="32"/>
              </w:rPr>
              <w:t>万元（按季度纳税的季度销售额或营业额不超过</w:t>
            </w:r>
            <w:r w:rsidRPr="006D61A0">
              <w:rPr>
                <w:rFonts w:ascii="Times New Roman" w:eastAsia="宋体" w:hAnsi="Times New Roman" w:cs="Times New Roman"/>
                <w:color w:val="000000"/>
                <w:kern w:val="0"/>
                <w:sz w:val="32"/>
                <w:szCs w:val="32"/>
              </w:rPr>
              <w:t>30</w:t>
            </w:r>
            <w:r w:rsidRPr="006D61A0">
              <w:rPr>
                <w:rFonts w:ascii="仿宋_GB2312" w:eastAsia="仿宋_GB2312" w:hAnsi="宋体" w:cs="宋体" w:hint="eastAsia"/>
                <w:color w:val="000000"/>
                <w:kern w:val="0"/>
                <w:sz w:val="32"/>
                <w:szCs w:val="32"/>
              </w:rPr>
              <w:t>万元）的缴纳义务人免征教育费附加、地方教育附加、水利建设基金。</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（十九）取消或停征一批行政事业性收费。</w:t>
            </w:r>
            <w:r w:rsidRPr="006D61A0">
              <w:rPr>
                <w:rFonts w:ascii="仿宋_GB2312" w:eastAsia="仿宋_GB2312" w:hAnsi="宋体" w:cs="宋体" w:hint="eastAsia"/>
                <w:color w:val="000000"/>
                <w:kern w:val="0"/>
                <w:sz w:val="32"/>
                <w:szCs w:val="32"/>
              </w:rPr>
              <w:t>严格贯彻落实《财政部</w:t>
            </w:r>
            <w:r w:rsidRPr="006D61A0">
              <w:rPr>
                <w:rFonts w:ascii="Times New Roman" w:eastAsia="宋体" w:hAnsi="Times New Roman" w:cs="Times New Roman"/>
                <w:color w:val="000000"/>
                <w:kern w:val="0"/>
                <w:sz w:val="32"/>
                <w:szCs w:val="32"/>
              </w:rPr>
              <w:t> </w:t>
            </w:r>
            <w:r w:rsidRPr="006D61A0">
              <w:rPr>
                <w:rFonts w:ascii="仿宋_GB2312" w:eastAsia="仿宋_GB2312" w:hAnsi="宋体" w:cs="宋体" w:hint="eastAsia"/>
                <w:color w:val="000000"/>
                <w:kern w:val="0"/>
                <w:sz w:val="32"/>
                <w:szCs w:val="32"/>
              </w:rPr>
              <w:t>国家发改委关于清理规范一批行政事业性收费有关政策的通知》（财税〔</w:t>
            </w:r>
            <w:r w:rsidRPr="006D61A0">
              <w:rPr>
                <w:rFonts w:ascii="Times New Roman" w:eastAsia="宋体" w:hAnsi="Times New Roman" w:cs="Times New Roman"/>
                <w:color w:val="000000"/>
                <w:kern w:val="0"/>
                <w:sz w:val="32"/>
                <w:szCs w:val="32"/>
              </w:rPr>
              <w:t>2017</w:t>
            </w:r>
            <w:r w:rsidRPr="006D61A0">
              <w:rPr>
                <w:rFonts w:ascii="仿宋_GB2312" w:eastAsia="仿宋_GB2312" w:hAnsi="宋体" w:cs="宋体" w:hint="eastAsia"/>
                <w:color w:val="000000"/>
                <w:kern w:val="0"/>
                <w:sz w:val="32"/>
                <w:szCs w:val="32"/>
              </w:rPr>
              <w:t>〕</w:t>
            </w:r>
            <w:r w:rsidRPr="006D61A0">
              <w:rPr>
                <w:rFonts w:ascii="Times New Roman" w:eastAsia="宋体" w:hAnsi="Times New Roman" w:cs="Times New Roman"/>
                <w:color w:val="000000"/>
                <w:kern w:val="0"/>
                <w:sz w:val="32"/>
                <w:szCs w:val="32"/>
              </w:rPr>
              <w:t>20</w:t>
            </w:r>
            <w:r w:rsidRPr="006D61A0">
              <w:rPr>
                <w:rFonts w:ascii="仿宋_GB2312" w:eastAsia="仿宋_GB2312" w:hAnsi="宋体" w:cs="宋体" w:hint="eastAsia"/>
                <w:color w:val="000000"/>
                <w:kern w:val="0"/>
                <w:sz w:val="32"/>
                <w:szCs w:val="32"/>
              </w:rPr>
              <w:t>号），自</w:t>
            </w:r>
            <w:r w:rsidRPr="006D61A0">
              <w:rPr>
                <w:rFonts w:ascii="Times New Roman" w:eastAsia="宋体" w:hAnsi="Times New Roman" w:cs="Times New Roman"/>
                <w:color w:val="000000"/>
                <w:kern w:val="0"/>
                <w:sz w:val="32"/>
                <w:szCs w:val="32"/>
              </w:rPr>
              <w:t>2017</w:t>
            </w:r>
            <w:r w:rsidRPr="006D61A0">
              <w:rPr>
                <w:rFonts w:ascii="仿宋_GB2312" w:eastAsia="仿宋_GB2312" w:hAnsi="宋体" w:cs="宋体" w:hint="eastAsia"/>
                <w:color w:val="000000"/>
                <w:kern w:val="0"/>
                <w:sz w:val="32"/>
                <w:szCs w:val="32"/>
              </w:rPr>
              <w:t>年</w:t>
            </w:r>
            <w:r w:rsidRPr="006D61A0">
              <w:rPr>
                <w:rFonts w:ascii="Times New Roman" w:eastAsia="宋体" w:hAnsi="Times New Roman" w:cs="Times New Roman"/>
                <w:color w:val="000000"/>
                <w:kern w:val="0"/>
                <w:sz w:val="32"/>
                <w:szCs w:val="32"/>
              </w:rPr>
              <w:t>4</w:t>
            </w:r>
            <w:r w:rsidRPr="006D61A0">
              <w:rPr>
                <w:rFonts w:ascii="仿宋_GB2312" w:eastAsia="仿宋_GB2312" w:hAnsi="宋体" w:cs="宋体" w:hint="eastAsia"/>
                <w:color w:val="000000"/>
                <w:kern w:val="0"/>
                <w:sz w:val="32"/>
                <w:szCs w:val="32"/>
              </w:rPr>
              <w:t>月</w:t>
            </w:r>
            <w:r w:rsidRPr="006D61A0">
              <w:rPr>
                <w:rFonts w:ascii="Times New Roman" w:eastAsia="宋体" w:hAnsi="Times New Roman" w:cs="Times New Roman"/>
                <w:color w:val="000000"/>
                <w:kern w:val="0"/>
                <w:sz w:val="32"/>
                <w:szCs w:val="32"/>
              </w:rPr>
              <w:t>1</w:t>
            </w:r>
            <w:r w:rsidRPr="006D61A0">
              <w:rPr>
                <w:rFonts w:ascii="仿宋_GB2312" w:eastAsia="仿宋_GB2312" w:hAnsi="宋体" w:cs="宋体" w:hint="eastAsia"/>
                <w:color w:val="000000"/>
                <w:kern w:val="0"/>
                <w:sz w:val="32"/>
                <w:szCs w:val="32"/>
              </w:rPr>
              <w:t>日起，取消或停征环境监测服务费、卫生监测费、河道采砂管理费等</w:t>
            </w:r>
            <w:r w:rsidRPr="006D61A0">
              <w:rPr>
                <w:rFonts w:ascii="Times New Roman" w:eastAsia="宋体" w:hAnsi="Times New Roman" w:cs="Times New Roman"/>
                <w:color w:val="000000"/>
                <w:kern w:val="0"/>
                <w:sz w:val="32"/>
                <w:szCs w:val="32"/>
              </w:rPr>
              <w:t>13</w:t>
            </w:r>
            <w:r w:rsidRPr="006D61A0">
              <w:rPr>
                <w:rFonts w:ascii="仿宋_GB2312" w:eastAsia="仿宋_GB2312" w:hAnsi="宋体" w:cs="宋体" w:hint="eastAsia"/>
                <w:color w:val="000000"/>
                <w:kern w:val="0"/>
                <w:sz w:val="32"/>
                <w:szCs w:val="32"/>
              </w:rPr>
              <w:t>项行政事业性收费项目。对国家规定的经营服务性收费项目实行价格目录管理，进一步清理规范涉企收费行为，切实减轻企业负担，促进企业健康发展。</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lastRenderedPageBreak/>
              <w:t xml:space="preserve">　　（二十）降低取水费用。</w:t>
            </w:r>
            <w:r w:rsidRPr="006D61A0">
              <w:rPr>
                <w:rFonts w:ascii="仿宋_GB2312" w:eastAsia="仿宋_GB2312" w:hAnsi="宋体" w:cs="宋体" w:hint="eastAsia"/>
                <w:color w:val="000000"/>
                <w:kern w:val="0"/>
                <w:sz w:val="32"/>
                <w:szCs w:val="32"/>
              </w:rPr>
              <w:t>对在本行政区域内直接从江河、湖泊或地下取水的取用水户按征费标准征收水资源费。取消取水许可证工本费。</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（二十一）</w:t>
            </w:r>
            <w:r w:rsidRPr="006D61A0">
              <w:rPr>
                <w:rFonts w:ascii="楷体_GB2312" w:eastAsia="楷体_GB2312" w:hAnsi="宋体" w:cs="宋体" w:hint="eastAsia"/>
                <w:b/>
                <w:bCs/>
                <w:color w:val="000000"/>
                <w:spacing w:val="6"/>
                <w:kern w:val="0"/>
                <w:sz w:val="32"/>
                <w:szCs w:val="32"/>
              </w:rPr>
              <w:t>降低</w:t>
            </w:r>
            <w:proofErr w:type="gramStart"/>
            <w:r w:rsidRPr="006D61A0">
              <w:rPr>
                <w:rFonts w:ascii="楷体_GB2312" w:eastAsia="楷体_GB2312" w:hAnsi="宋体" w:cs="宋体" w:hint="eastAsia"/>
                <w:b/>
                <w:bCs/>
                <w:color w:val="000000"/>
                <w:spacing w:val="6"/>
                <w:kern w:val="0"/>
                <w:sz w:val="32"/>
                <w:szCs w:val="32"/>
              </w:rPr>
              <w:t>房地产商品房预售</w:t>
            </w:r>
            <w:proofErr w:type="gramEnd"/>
            <w:r w:rsidRPr="006D61A0">
              <w:rPr>
                <w:rFonts w:ascii="楷体_GB2312" w:eastAsia="楷体_GB2312" w:hAnsi="宋体" w:cs="宋体" w:hint="eastAsia"/>
                <w:b/>
                <w:bCs/>
                <w:color w:val="000000"/>
                <w:spacing w:val="6"/>
                <w:kern w:val="0"/>
                <w:sz w:val="32"/>
                <w:szCs w:val="32"/>
              </w:rPr>
              <w:t>费用。</w:t>
            </w:r>
            <w:r w:rsidRPr="006D61A0">
              <w:rPr>
                <w:rFonts w:ascii="仿宋_GB2312" w:eastAsia="仿宋_GB2312" w:hAnsi="宋体" w:cs="宋体" w:hint="eastAsia"/>
                <w:color w:val="000000"/>
                <w:spacing w:val="6"/>
                <w:kern w:val="0"/>
                <w:sz w:val="32"/>
                <w:szCs w:val="32"/>
              </w:rPr>
              <w:t>对获得信用评价等级</w:t>
            </w:r>
            <w:r w:rsidRPr="006D61A0">
              <w:rPr>
                <w:rFonts w:ascii="Times New Roman" w:eastAsia="宋体" w:hAnsi="Times New Roman" w:cs="Times New Roman"/>
                <w:color w:val="000000"/>
                <w:spacing w:val="6"/>
                <w:kern w:val="0"/>
                <w:sz w:val="32"/>
                <w:szCs w:val="32"/>
              </w:rPr>
              <w:t>2A</w:t>
            </w:r>
            <w:r w:rsidRPr="006D61A0">
              <w:rPr>
                <w:rFonts w:ascii="仿宋_GB2312" w:eastAsia="仿宋_GB2312" w:hAnsi="宋体" w:cs="宋体" w:hint="eastAsia"/>
                <w:color w:val="000000"/>
                <w:spacing w:val="6"/>
                <w:kern w:val="0"/>
                <w:sz w:val="32"/>
                <w:szCs w:val="32"/>
              </w:rPr>
              <w:t>级以上的房地产开发企业，所开发建设项目降低商品房预售资金、物业保修金监管比例。城市基础设施配套费、人民防空地下室易地建设费推迟</w:t>
            </w:r>
            <w:proofErr w:type="gramStart"/>
            <w:r w:rsidRPr="006D61A0">
              <w:rPr>
                <w:rFonts w:ascii="仿宋_GB2312" w:eastAsia="仿宋_GB2312" w:hAnsi="宋体" w:cs="宋体" w:hint="eastAsia"/>
                <w:color w:val="000000"/>
                <w:spacing w:val="6"/>
                <w:kern w:val="0"/>
                <w:sz w:val="32"/>
                <w:szCs w:val="32"/>
              </w:rPr>
              <w:t>至办理</w:t>
            </w:r>
            <w:proofErr w:type="gramEnd"/>
            <w:r w:rsidRPr="006D61A0">
              <w:rPr>
                <w:rFonts w:ascii="仿宋_GB2312" w:eastAsia="仿宋_GB2312" w:hAnsi="宋体" w:cs="宋体" w:hint="eastAsia"/>
                <w:color w:val="000000"/>
                <w:spacing w:val="6"/>
                <w:kern w:val="0"/>
                <w:sz w:val="32"/>
                <w:szCs w:val="32"/>
              </w:rPr>
              <w:t>《商品房预售许可证》时收取。</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黑体" w:eastAsia="黑体" w:hAnsi="黑体" w:cs="宋体" w:hint="eastAsia"/>
                <w:color w:val="000000"/>
                <w:kern w:val="0"/>
                <w:sz w:val="32"/>
                <w:szCs w:val="32"/>
              </w:rPr>
              <w:t xml:space="preserve">　　七、有效降低企业融资成本</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（二十二）降低融资中间环节费用。</w:t>
            </w:r>
            <w:r w:rsidRPr="006D61A0">
              <w:rPr>
                <w:rFonts w:ascii="仿宋_GB2312" w:eastAsia="仿宋_GB2312" w:hAnsi="宋体" w:cs="宋体" w:hint="eastAsia"/>
                <w:color w:val="000000"/>
                <w:kern w:val="0"/>
                <w:sz w:val="32"/>
                <w:szCs w:val="32"/>
              </w:rPr>
              <w:t>完善信贷资金向实体经济融通机制，降低贷款中间环节费用，严禁“以贷转存”、“存贷挂钩”等变相提高利率行为。充分发挥市信用担保集团作用，探索运用资本注入、再担保、风险补偿等措施，提高融资担保机构为战略性新兴产业、小微企业、“三农”服务积极性。</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（二十三）加大房地产开发企业信贷支持。</w:t>
            </w:r>
            <w:r w:rsidRPr="006D61A0">
              <w:rPr>
                <w:rFonts w:ascii="仿宋_GB2312" w:eastAsia="仿宋_GB2312" w:hAnsi="宋体" w:cs="宋体" w:hint="eastAsia"/>
                <w:color w:val="000000"/>
                <w:kern w:val="0"/>
                <w:sz w:val="32"/>
                <w:szCs w:val="32"/>
              </w:rPr>
              <w:t>银行业金融机构在防范风险的前提下，合理配置信贷资源，支持资信良好的房地产开发企业及有市场前景的新建续建项目的合理融资需求。对信用良好的房地产开发企业，适当下调按揭保证金比例，增加贷款授信，支持通过多元化创新方式进行融资。</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lastRenderedPageBreak/>
              <w:t xml:space="preserve">　　（二十四）推动企业多渠道融资。</w:t>
            </w:r>
            <w:r w:rsidRPr="006D61A0">
              <w:rPr>
                <w:rFonts w:ascii="仿宋_GB2312" w:eastAsia="仿宋_GB2312" w:hAnsi="宋体" w:cs="宋体" w:hint="eastAsia"/>
                <w:color w:val="000000"/>
                <w:kern w:val="0"/>
                <w:sz w:val="32"/>
                <w:szCs w:val="32"/>
              </w:rPr>
              <w:t>推动银行业金融机构与政策性融资担保机构开展比例风险分担担保（再担保）业务，对政策性担保机构担保的小</w:t>
            </w:r>
            <w:proofErr w:type="gramStart"/>
            <w:r w:rsidRPr="006D61A0">
              <w:rPr>
                <w:rFonts w:ascii="仿宋_GB2312" w:eastAsia="仿宋_GB2312" w:hAnsi="宋体" w:cs="宋体" w:hint="eastAsia"/>
                <w:color w:val="000000"/>
                <w:kern w:val="0"/>
                <w:sz w:val="32"/>
                <w:szCs w:val="32"/>
              </w:rPr>
              <w:t>微企业</w:t>
            </w:r>
            <w:proofErr w:type="gramEnd"/>
            <w:r w:rsidRPr="006D61A0">
              <w:rPr>
                <w:rFonts w:ascii="仿宋_GB2312" w:eastAsia="仿宋_GB2312" w:hAnsi="宋体" w:cs="宋体" w:hint="eastAsia"/>
                <w:color w:val="000000"/>
                <w:kern w:val="0"/>
                <w:sz w:val="32"/>
                <w:szCs w:val="32"/>
              </w:rPr>
              <w:t>贷款，年担保费率在合理区间适当降低一定比例。银行业金融机构对政策性担保机构承保的小</w:t>
            </w:r>
            <w:proofErr w:type="gramStart"/>
            <w:r w:rsidRPr="006D61A0">
              <w:rPr>
                <w:rFonts w:ascii="仿宋_GB2312" w:eastAsia="仿宋_GB2312" w:hAnsi="宋体" w:cs="宋体" w:hint="eastAsia"/>
                <w:color w:val="000000"/>
                <w:kern w:val="0"/>
                <w:sz w:val="32"/>
                <w:szCs w:val="32"/>
              </w:rPr>
              <w:t>微企业</w:t>
            </w:r>
            <w:proofErr w:type="gramEnd"/>
            <w:r w:rsidRPr="006D61A0">
              <w:rPr>
                <w:rFonts w:ascii="仿宋_GB2312" w:eastAsia="仿宋_GB2312" w:hAnsi="宋体" w:cs="宋体" w:hint="eastAsia"/>
                <w:color w:val="000000"/>
                <w:kern w:val="0"/>
                <w:sz w:val="32"/>
                <w:szCs w:val="32"/>
              </w:rPr>
              <w:t>贷款给予利率优惠，降低担保机构保证金缴存比例或取消担保机构保证金，放大担保倍数，延长代偿限期。滚动培育重点上市后备企业，推动企业在主板、中小板、创业板、新三板以及青海股权交易中心等多层次资本市场上市挂牌融资。</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黑体" w:eastAsia="黑体" w:hAnsi="黑体" w:cs="宋体" w:hint="eastAsia"/>
                <w:color w:val="000000"/>
                <w:kern w:val="0"/>
                <w:sz w:val="32"/>
                <w:szCs w:val="32"/>
              </w:rPr>
              <w:t xml:space="preserve">　　八、着力降低制度性交易成本</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（二十五）加强公平竞争市场环境建设。</w:t>
            </w:r>
            <w:r w:rsidRPr="006D61A0">
              <w:rPr>
                <w:rFonts w:ascii="仿宋_GB2312" w:eastAsia="仿宋_GB2312" w:hAnsi="宋体" w:cs="宋体" w:hint="eastAsia"/>
                <w:color w:val="000000"/>
                <w:kern w:val="0"/>
                <w:sz w:val="32"/>
                <w:szCs w:val="32"/>
              </w:rPr>
              <w:t>做好与全国统一的市场准入负面清单制度的无缝对接，在全市范围内研究推行市场准入负面清单制度。全力做好市场价格监管和巡查，严厉查处价格欺诈等行为，大力整顿市场价格秩序。对违反价格政策规定的行为，坚决予以查处。开展价格诚信体系建设，增强商品和服务经营者的价格诚信意识。</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（二十六）深化行政审批制度改革。</w:t>
            </w:r>
            <w:r w:rsidRPr="006D61A0">
              <w:rPr>
                <w:rFonts w:ascii="仿宋_GB2312" w:eastAsia="仿宋_GB2312" w:hAnsi="宋体" w:cs="宋体" w:hint="eastAsia"/>
                <w:color w:val="000000"/>
                <w:kern w:val="0"/>
                <w:sz w:val="32"/>
                <w:szCs w:val="32"/>
              </w:rPr>
              <w:t>持续深化“放管服”改革，推动政府职能转变，切实做到审批更简、监督更强、服务更优。对接国家新政策，与国家税务总局同步做好取消行政审批工作，继续落实涉税行政行为一律不向纳税人收费制度，为企业创造更好的营商环境。</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lastRenderedPageBreak/>
              <w:t xml:space="preserve">　　（二十七）优化公共服务和公共产品。</w:t>
            </w:r>
            <w:r w:rsidRPr="006D61A0">
              <w:rPr>
                <w:rFonts w:ascii="仿宋_GB2312" w:eastAsia="仿宋_GB2312" w:hAnsi="宋体" w:cs="宋体" w:hint="eastAsia"/>
                <w:color w:val="000000"/>
                <w:kern w:val="0"/>
                <w:sz w:val="32"/>
                <w:szCs w:val="32"/>
              </w:rPr>
              <w:t>实施行政审批项目目录，权力清单、责任清单、事中事后监管清单、行政审批中介服务事项清单、随机抽查事项清单“</w:t>
            </w:r>
            <w:proofErr w:type="gramStart"/>
            <w:r w:rsidRPr="006D61A0">
              <w:rPr>
                <w:rFonts w:ascii="仿宋_GB2312" w:eastAsia="仿宋_GB2312" w:hAnsi="宋体" w:cs="宋体" w:hint="eastAsia"/>
                <w:color w:val="000000"/>
                <w:kern w:val="0"/>
                <w:sz w:val="32"/>
                <w:szCs w:val="32"/>
              </w:rPr>
              <w:t>一</w:t>
            </w:r>
            <w:proofErr w:type="gramEnd"/>
            <w:r w:rsidRPr="006D61A0">
              <w:rPr>
                <w:rFonts w:ascii="仿宋_GB2312" w:eastAsia="仿宋_GB2312" w:hAnsi="宋体" w:cs="宋体" w:hint="eastAsia"/>
                <w:color w:val="000000"/>
                <w:kern w:val="0"/>
                <w:sz w:val="32"/>
                <w:szCs w:val="32"/>
              </w:rPr>
              <w:t>目录五清单”动态管理，提高政府公共服务能力和水平，为企业提供优质的公共服务和公共产品。</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（二十八）</w:t>
            </w:r>
            <w:r w:rsidRPr="006D61A0">
              <w:rPr>
                <w:rFonts w:ascii="楷体_GB2312" w:eastAsia="楷体_GB2312" w:hAnsi="宋体" w:cs="宋体" w:hint="eastAsia"/>
                <w:b/>
                <w:bCs/>
                <w:color w:val="000000"/>
                <w:spacing w:val="4"/>
                <w:kern w:val="0"/>
                <w:sz w:val="32"/>
                <w:szCs w:val="32"/>
              </w:rPr>
              <w:t>提升行政审批效能。</w:t>
            </w:r>
            <w:r w:rsidRPr="006D61A0">
              <w:rPr>
                <w:rFonts w:ascii="仿宋_GB2312" w:eastAsia="仿宋_GB2312" w:hAnsi="宋体" w:cs="宋体" w:hint="eastAsia"/>
                <w:color w:val="000000"/>
                <w:spacing w:val="4"/>
                <w:kern w:val="0"/>
                <w:sz w:val="32"/>
                <w:szCs w:val="32"/>
              </w:rPr>
              <w:t>围绕生产经营领域取消和下放行政审批事项，合并具有相同或相似管理对象、管理事项的证照资质，推行模块化审批模式。发挥投资项目</w:t>
            </w:r>
            <w:proofErr w:type="gramStart"/>
            <w:r w:rsidRPr="006D61A0">
              <w:rPr>
                <w:rFonts w:ascii="仿宋_GB2312" w:eastAsia="仿宋_GB2312" w:hAnsi="宋体" w:cs="宋体" w:hint="eastAsia"/>
                <w:color w:val="000000"/>
                <w:spacing w:val="4"/>
                <w:kern w:val="0"/>
                <w:sz w:val="32"/>
                <w:szCs w:val="32"/>
              </w:rPr>
              <w:t>在线审批</w:t>
            </w:r>
            <w:proofErr w:type="gramEnd"/>
            <w:r w:rsidRPr="006D61A0">
              <w:rPr>
                <w:rFonts w:ascii="仿宋_GB2312" w:eastAsia="仿宋_GB2312" w:hAnsi="宋体" w:cs="宋体" w:hint="eastAsia"/>
                <w:color w:val="000000"/>
                <w:spacing w:val="4"/>
                <w:kern w:val="0"/>
                <w:sz w:val="32"/>
                <w:szCs w:val="32"/>
              </w:rPr>
              <w:t>监管平台作用，落实平台建设中的识别代码和个性化审批监管要求，实现新申报项目审批“平台受理、并联办理、依责监管，全程监察”。</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（二十九）放宽民间投资准入门槛。</w:t>
            </w:r>
            <w:r w:rsidRPr="006D61A0">
              <w:rPr>
                <w:rFonts w:ascii="仿宋_GB2312" w:eastAsia="仿宋_GB2312" w:hAnsi="宋体" w:cs="宋体" w:hint="eastAsia"/>
                <w:color w:val="000000"/>
                <w:kern w:val="0"/>
                <w:sz w:val="32"/>
                <w:szCs w:val="32"/>
              </w:rPr>
              <w:t>切实保障各类市场主体在投资核准、政府扶持、参与政府投资项目等方面享受同等待遇。对民间投资进入自然资源开发、环境保护、能源、交通、市政公用事业等领域，除法律法规有明确规定的外，取消最低注册资本、股东结构、股份比例等限制。研究推广对符合条件，且不需要新增建设用地的技术改造项目实行承诺备案管理。</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（三十</w:t>
            </w:r>
            <w:r w:rsidRPr="006D61A0">
              <w:rPr>
                <w:rFonts w:ascii="楷体_GB2312" w:eastAsia="楷体_GB2312" w:hAnsi="宋体" w:cs="宋体" w:hint="eastAsia"/>
                <w:b/>
                <w:bCs/>
                <w:color w:val="000000"/>
                <w:spacing w:val="4"/>
                <w:kern w:val="0"/>
                <w:sz w:val="32"/>
                <w:szCs w:val="32"/>
              </w:rPr>
              <w:t>）落实“双随机”抽查制度。</w:t>
            </w:r>
            <w:r w:rsidRPr="006D61A0">
              <w:rPr>
                <w:rFonts w:ascii="仿宋_GB2312" w:eastAsia="仿宋_GB2312" w:hAnsi="宋体" w:cs="宋体" w:hint="eastAsia"/>
                <w:color w:val="000000"/>
                <w:spacing w:val="4"/>
                <w:kern w:val="0"/>
                <w:sz w:val="32"/>
                <w:szCs w:val="32"/>
              </w:rPr>
              <w:t>扎实开展企业公示信息抽查工作，以省级随机抽查事项清单、检查对象名录库和执法检查人员名录库为依托，严格落实“双随机、</w:t>
            </w:r>
            <w:proofErr w:type="gramStart"/>
            <w:r w:rsidRPr="006D61A0">
              <w:rPr>
                <w:rFonts w:ascii="仿宋_GB2312" w:eastAsia="仿宋_GB2312" w:hAnsi="宋体" w:cs="宋体" w:hint="eastAsia"/>
                <w:color w:val="000000"/>
                <w:spacing w:val="4"/>
                <w:kern w:val="0"/>
                <w:sz w:val="32"/>
                <w:szCs w:val="32"/>
              </w:rPr>
              <w:t>一</w:t>
            </w:r>
            <w:proofErr w:type="gramEnd"/>
            <w:r w:rsidRPr="006D61A0">
              <w:rPr>
                <w:rFonts w:ascii="仿宋_GB2312" w:eastAsia="仿宋_GB2312" w:hAnsi="宋体" w:cs="宋体" w:hint="eastAsia"/>
                <w:color w:val="000000"/>
                <w:spacing w:val="4"/>
                <w:kern w:val="0"/>
                <w:sz w:val="32"/>
                <w:szCs w:val="32"/>
              </w:rPr>
              <w:t>公开”制度，建立“</w:t>
            </w:r>
            <w:proofErr w:type="gramStart"/>
            <w:r w:rsidRPr="006D61A0">
              <w:rPr>
                <w:rFonts w:ascii="仿宋_GB2312" w:eastAsia="仿宋_GB2312" w:hAnsi="宋体" w:cs="宋体" w:hint="eastAsia"/>
                <w:color w:val="000000"/>
                <w:spacing w:val="4"/>
                <w:kern w:val="0"/>
                <w:sz w:val="32"/>
                <w:szCs w:val="32"/>
              </w:rPr>
              <w:t>一</w:t>
            </w:r>
            <w:proofErr w:type="gramEnd"/>
            <w:r w:rsidRPr="006D61A0">
              <w:rPr>
                <w:rFonts w:ascii="仿宋_GB2312" w:eastAsia="仿宋_GB2312" w:hAnsi="宋体" w:cs="宋体" w:hint="eastAsia"/>
                <w:color w:val="000000"/>
                <w:spacing w:val="4"/>
                <w:kern w:val="0"/>
                <w:sz w:val="32"/>
                <w:szCs w:val="32"/>
              </w:rPr>
              <w:t>单、两库、</w:t>
            </w:r>
            <w:proofErr w:type="gramStart"/>
            <w:r w:rsidRPr="006D61A0">
              <w:rPr>
                <w:rFonts w:ascii="仿宋_GB2312" w:eastAsia="仿宋_GB2312" w:hAnsi="宋体" w:cs="宋体" w:hint="eastAsia"/>
                <w:color w:val="000000"/>
                <w:spacing w:val="4"/>
                <w:kern w:val="0"/>
                <w:sz w:val="32"/>
                <w:szCs w:val="32"/>
              </w:rPr>
              <w:t>一</w:t>
            </w:r>
            <w:proofErr w:type="gramEnd"/>
            <w:r w:rsidRPr="006D61A0">
              <w:rPr>
                <w:rFonts w:ascii="仿宋_GB2312" w:eastAsia="仿宋_GB2312" w:hAnsi="宋体" w:cs="宋体" w:hint="eastAsia"/>
                <w:color w:val="000000"/>
                <w:spacing w:val="4"/>
                <w:kern w:val="0"/>
                <w:sz w:val="32"/>
                <w:szCs w:val="32"/>
              </w:rPr>
              <w:t>细则”。建立抽查事项清单，</w:t>
            </w:r>
            <w:r w:rsidRPr="006D61A0">
              <w:rPr>
                <w:rFonts w:ascii="仿宋_GB2312" w:eastAsia="仿宋_GB2312" w:hAnsi="宋体" w:cs="宋体" w:hint="eastAsia"/>
                <w:color w:val="000000"/>
                <w:spacing w:val="4"/>
                <w:kern w:val="0"/>
                <w:sz w:val="32"/>
                <w:szCs w:val="32"/>
              </w:rPr>
              <w:lastRenderedPageBreak/>
              <w:t>制定《西宁市市场主体公示信息抽查检查实施细则》，进一步做好“双随机”抽查工作。</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（三十一）做好企业经营异常名录信息管理。</w:t>
            </w:r>
            <w:r w:rsidRPr="006D61A0">
              <w:rPr>
                <w:rFonts w:ascii="仿宋_GB2312" w:eastAsia="仿宋_GB2312" w:hAnsi="宋体" w:cs="宋体" w:hint="eastAsia"/>
                <w:color w:val="000000"/>
                <w:kern w:val="0"/>
                <w:sz w:val="32"/>
                <w:szCs w:val="32"/>
              </w:rPr>
              <w:t>利用企业信用信息公示系统，大力推进经营异常名录信息管理。对年度未按时参加年报公示以及公示信息隐瞒真实情况、弄虚作假的及时列入经营异常名录。加大宣传，促进企业树立信用意识，规范市场经营秩序。</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（三十二）放宽房地产预售许可。</w:t>
            </w:r>
            <w:r w:rsidRPr="006D61A0">
              <w:rPr>
                <w:rFonts w:ascii="仿宋_GB2312" w:eastAsia="仿宋_GB2312" w:hAnsi="宋体" w:cs="宋体" w:hint="eastAsia"/>
                <w:color w:val="000000"/>
                <w:kern w:val="0"/>
                <w:sz w:val="32"/>
                <w:szCs w:val="32"/>
              </w:rPr>
              <w:t>房地产开发项目投入开发建设的资金达到工程建设总投资的</w:t>
            </w:r>
            <w:r w:rsidRPr="006D61A0">
              <w:rPr>
                <w:rFonts w:ascii="Times New Roman" w:eastAsia="宋体" w:hAnsi="Times New Roman" w:cs="Times New Roman"/>
                <w:color w:val="000000"/>
                <w:kern w:val="0"/>
                <w:sz w:val="32"/>
                <w:szCs w:val="32"/>
              </w:rPr>
              <w:t>25%</w:t>
            </w:r>
            <w:r w:rsidRPr="006D61A0">
              <w:rPr>
                <w:rFonts w:ascii="仿宋_GB2312" w:eastAsia="仿宋_GB2312" w:hAnsi="宋体" w:cs="宋体" w:hint="eastAsia"/>
                <w:color w:val="000000"/>
                <w:kern w:val="0"/>
                <w:sz w:val="32"/>
                <w:szCs w:val="32"/>
              </w:rPr>
              <w:t>以上，并已经确定施工进度和竣工交付日期，即可核发商品房预售许可证。对取得房地产开发企业信用等级</w:t>
            </w:r>
            <w:r w:rsidRPr="006D61A0">
              <w:rPr>
                <w:rFonts w:ascii="Times New Roman" w:eastAsia="宋体" w:hAnsi="Times New Roman" w:cs="Times New Roman"/>
                <w:color w:val="000000"/>
                <w:kern w:val="0"/>
                <w:sz w:val="32"/>
                <w:szCs w:val="32"/>
              </w:rPr>
              <w:t>4A</w:t>
            </w:r>
            <w:r w:rsidRPr="006D61A0">
              <w:rPr>
                <w:rFonts w:ascii="仿宋_GB2312" w:eastAsia="仿宋_GB2312" w:hAnsi="宋体" w:cs="宋体" w:hint="eastAsia"/>
                <w:color w:val="000000"/>
                <w:kern w:val="0"/>
                <w:sz w:val="32"/>
                <w:szCs w:val="32"/>
              </w:rPr>
              <w:t>级企业，建设项目商品房预售资金监管至六层以下</w:t>
            </w:r>
            <w:r w:rsidRPr="006D61A0">
              <w:rPr>
                <w:rFonts w:ascii="Times New Roman" w:eastAsia="宋体" w:hAnsi="Times New Roman" w:cs="Times New Roman"/>
                <w:color w:val="000000"/>
                <w:kern w:val="0"/>
                <w:sz w:val="32"/>
                <w:szCs w:val="32"/>
              </w:rPr>
              <w:t>(</w:t>
            </w:r>
            <w:r w:rsidRPr="006D61A0">
              <w:rPr>
                <w:rFonts w:ascii="仿宋_GB2312" w:eastAsia="仿宋_GB2312" w:hAnsi="宋体" w:cs="宋体" w:hint="eastAsia"/>
                <w:color w:val="000000"/>
                <w:kern w:val="0"/>
                <w:sz w:val="32"/>
                <w:szCs w:val="32"/>
              </w:rPr>
              <w:t>含本数</w:t>
            </w:r>
            <w:r w:rsidRPr="006D61A0">
              <w:rPr>
                <w:rFonts w:ascii="Times New Roman" w:eastAsia="宋体" w:hAnsi="Times New Roman" w:cs="Times New Roman"/>
                <w:color w:val="000000"/>
                <w:kern w:val="0"/>
                <w:sz w:val="32"/>
                <w:szCs w:val="32"/>
              </w:rPr>
              <w:t>)</w:t>
            </w:r>
            <w:r w:rsidRPr="006D61A0">
              <w:rPr>
                <w:rFonts w:ascii="仿宋_GB2312" w:eastAsia="仿宋_GB2312" w:hAnsi="宋体" w:cs="宋体" w:hint="eastAsia"/>
                <w:color w:val="000000"/>
                <w:kern w:val="0"/>
                <w:sz w:val="32"/>
                <w:szCs w:val="32"/>
              </w:rPr>
              <w:t>的商品房项目封顶，六层以上的商品房项目完成地面以上三分之一层数。</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黑体" w:eastAsia="黑体" w:hAnsi="黑体" w:cs="宋体" w:hint="eastAsia"/>
                <w:color w:val="000000"/>
                <w:kern w:val="0"/>
                <w:sz w:val="32"/>
                <w:szCs w:val="32"/>
              </w:rPr>
              <w:t xml:space="preserve">　　九、合理降低企业人工成本</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（三十三）降低企业社保缴费比例。</w:t>
            </w:r>
            <w:r w:rsidRPr="006D61A0">
              <w:rPr>
                <w:rFonts w:ascii="仿宋_GB2312" w:eastAsia="仿宋_GB2312" w:hAnsi="宋体" w:cs="宋体" w:hint="eastAsia"/>
                <w:color w:val="000000"/>
                <w:kern w:val="0"/>
                <w:sz w:val="32"/>
                <w:szCs w:val="32"/>
              </w:rPr>
              <w:t>严格落实省上企业职工养老保险单位缴费比例</w:t>
            </w:r>
            <w:r w:rsidRPr="006D61A0">
              <w:rPr>
                <w:rFonts w:ascii="Times New Roman" w:eastAsia="宋体" w:hAnsi="Times New Roman" w:cs="Times New Roman"/>
                <w:color w:val="000000"/>
                <w:kern w:val="0"/>
                <w:sz w:val="32"/>
                <w:szCs w:val="32"/>
              </w:rPr>
              <w:t>20%</w:t>
            </w:r>
            <w:r w:rsidRPr="006D61A0">
              <w:rPr>
                <w:rFonts w:ascii="仿宋_GB2312" w:eastAsia="仿宋_GB2312" w:hAnsi="宋体" w:cs="宋体" w:hint="eastAsia"/>
                <w:color w:val="000000"/>
                <w:kern w:val="0"/>
                <w:sz w:val="32"/>
                <w:szCs w:val="32"/>
              </w:rPr>
              <w:t>的要求。落实市上已出台的失业保险单位缴费比例</w:t>
            </w:r>
            <w:r w:rsidRPr="006D61A0">
              <w:rPr>
                <w:rFonts w:ascii="Times New Roman" w:eastAsia="宋体" w:hAnsi="Times New Roman" w:cs="Times New Roman"/>
                <w:color w:val="000000"/>
                <w:kern w:val="0"/>
                <w:sz w:val="32"/>
                <w:szCs w:val="32"/>
              </w:rPr>
              <w:t>0.5%</w:t>
            </w:r>
            <w:r w:rsidRPr="006D61A0">
              <w:rPr>
                <w:rFonts w:ascii="仿宋_GB2312" w:eastAsia="仿宋_GB2312" w:hAnsi="宋体" w:cs="宋体" w:hint="eastAsia"/>
                <w:color w:val="000000"/>
                <w:kern w:val="0"/>
                <w:sz w:val="32"/>
                <w:szCs w:val="32"/>
              </w:rPr>
              <w:t>、个人缴费比例</w:t>
            </w:r>
            <w:r w:rsidRPr="006D61A0">
              <w:rPr>
                <w:rFonts w:ascii="Times New Roman" w:eastAsia="宋体" w:hAnsi="Times New Roman" w:cs="Times New Roman"/>
                <w:color w:val="000000"/>
                <w:kern w:val="0"/>
                <w:sz w:val="32"/>
                <w:szCs w:val="32"/>
              </w:rPr>
              <w:t>0.5%</w:t>
            </w:r>
            <w:r w:rsidRPr="006D61A0">
              <w:rPr>
                <w:rFonts w:ascii="仿宋_GB2312" w:eastAsia="仿宋_GB2312" w:hAnsi="宋体" w:cs="宋体" w:hint="eastAsia"/>
                <w:color w:val="000000"/>
                <w:kern w:val="0"/>
                <w:sz w:val="32"/>
                <w:szCs w:val="32"/>
              </w:rPr>
              <w:t>的政策，有效期至</w:t>
            </w:r>
            <w:r w:rsidRPr="006D61A0">
              <w:rPr>
                <w:rFonts w:ascii="Times New Roman" w:eastAsia="宋体" w:hAnsi="Times New Roman" w:cs="Times New Roman"/>
                <w:color w:val="000000"/>
                <w:kern w:val="0"/>
                <w:sz w:val="32"/>
                <w:szCs w:val="32"/>
              </w:rPr>
              <w:t>2018</w:t>
            </w:r>
            <w:r w:rsidRPr="006D61A0">
              <w:rPr>
                <w:rFonts w:ascii="仿宋_GB2312" w:eastAsia="仿宋_GB2312" w:hAnsi="宋体" w:cs="宋体" w:hint="eastAsia"/>
                <w:color w:val="000000"/>
                <w:kern w:val="0"/>
                <w:sz w:val="32"/>
                <w:szCs w:val="32"/>
              </w:rPr>
              <w:t>年</w:t>
            </w:r>
            <w:r w:rsidRPr="006D61A0">
              <w:rPr>
                <w:rFonts w:ascii="Times New Roman" w:eastAsia="宋体" w:hAnsi="Times New Roman" w:cs="Times New Roman"/>
                <w:color w:val="000000"/>
                <w:kern w:val="0"/>
                <w:sz w:val="32"/>
                <w:szCs w:val="32"/>
              </w:rPr>
              <w:t>4</w:t>
            </w:r>
            <w:r w:rsidRPr="006D61A0">
              <w:rPr>
                <w:rFonts w:ascii="仿宋_GB2312" w:eastAsia="仿宋_GB2312" w:hAnsi="宋体" w:cs="宋体" w:hint="eastAsia"/>
                <w:color w:val="000000"/>
                <w:kern w:val="0"/>
                <w:sz w:val="32"/>
                <w:szCs w:val="32"/>
              </w:rPr>
              <w:t>月</w:t>
            </w:r>
            <w:r w:rsidRPr="006D61A0">
              <w:rPr>
                <w:rFonts w:ascii="Times New Roman" w:eastAsia="宋体" w:hAnsi="Times New Roman" w:cs="Times New Roman"/>
                <w:color w:val="000000"/>
                <w:kern w:val="0"/>
                <w:sz w:val="32"/>
                <w:szCs w:val="32"/>
              </w:rPr>
              <w:t>30</w:t>
            </w:r>
            <w:r w:rsidRPr="006D61A0">
              <w:rPr>
                <w:rFonts w:ascii="仿宋_GB2312" w:eastAsia="仿宋_GB2312" w:hAnsi="宋体" w:cs="宋体" w:hint="eastAsia"/>
                <w:color w:val="000000"/>
                <w:kern w:val="0"/>
                <w:sz w:val="32"/>
                <w:szCs w:val="32"/>
              </w:rPr>
              <w:t>日。</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（三十四）</w:t>
            </w:r>
            <w:r w:rsidRPr="006D61A0">
              <w:rPr>
                <w:rFonts w:ascii="楷体_GB2312" w:eastAsia="楷体_GB2312" w:hAnsi="宋体" w:cs="宋体" w:hint="eastAsia"/>
                <w:b/>
                <w:bCs/>
                <w:color w:val="000000"/>
                <w:spacing w:val="4"/>
                <w:kern w:val="0"/>
                <w:sz w:val="32"/>
                <w:szCs w:val="32"/>
              </w:rPr>
              <w:t>健全劳动力市场体系。</w:t>
            </w:r>
            <w:r w:rsidRPr="006D61A0">
              <w:rPr>
                <w:rFonts w:ascii="仿宋_GB2312" w:eastAsia="仿宋_GB2312" w:hAnsi="宋体" w:cs="宋体" w:hint="eastAsia"/>
                <w:color w:val="000000"/>
                <w:spacing w:val="4"/>
                <w:kern w:val="0"/>
                <w:sz w:val="32"/>
                <w:szCs w:val="32"/>
              </w:rPr>
              <w:t>调整放宽户口迁入政策，以合法稳定住所和稳定职业为基本条件，将政府公租房和单位公租、公寓房纳入租赁房屋落户范围，推进转移人口市民化。取消农业和非农业户口以及蓝印户口，在全市实行</w:t>
            </w:r>
            <w:r w:rsidRPr="006D61A0">
              <w:rPr>
                <w:rFonts w:ascii="仿宋_GB2312" w:eastAsia="仿宋_GB2312" w:hAnsi="宋体" w:cs="宋体" w:hint="eastAsia"/>
                <w:color w:val="000000"/>
                <w:spacing w:val="4"/>
                <w:kern w:val="0"/>
                <w:sz w:val="32"/>
                <w:szCs w:val="32"/>
              </w:rPr>
              <w:lastRenderedPageBreak/>
              <w:t>统一居民户口登记制度，停止办理各类涉及农业户口与非农业户口性质变更的审批。贯彻落实村集体经济组织成员证制度，保障本市乡村人口向城市集聚；全面推行居住证制度，建立健全与居住年限等条件挂钩的基本公共服务机制，保障外来人口合法权益，降低劳动力自由流动成本，加快形成统一开放、竞争有序的劳动力市场体系。</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黑体" w:eastAsia="黑体" w:hAnsi="黑体" w:cs="宋体" w:hint="eastAsia"/>
                <w:color w:val="000000"/>
                <w:kern w:val="0"/>
                <w:sz w:val="32"/>
                <w:szCs w:val="32"/>
              </w:rPr>
              <w:t xml:space="preserve">　　十、进一步降低企业用能用地成本</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（三十五）合理降低企业用电成本。</w:t>
            </w:r>
            <w:r w:rsidRPr="006D61A0">
              <w:rPr>
                <w:rFonts w:ascii="仿宋_GB2312" w:eastAsia="仿宋_GB2312" w:hAnsi="宋体" w:cs="宋体" w:hint="eastAsia"/>
                <w:color w:val="000000"/>
                <w:kern w:val="0"/>
                <w:sz w:val="32"/>
                <w:szCs w:val="32"/>
              </w:rPr>
              <w:t>简化企业用户电力增容、减容、暂停、变更等办理手续，缩短办理时限。积极开展电力直接交易，放宽参与范围，有序缩减发用电计划，扩大市场化交易电量的比例。对未参与直接交易和竞价交易的上网火力发电量，以及重要公用事业和公益性服务等用电，继续实施好煤电价格联动机制，合理调整一般工商业企业用电价格。</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（三十六）加快推进能源领域改革。</w:t>
            </w:r>
            <w:r w:rsidRPr="006D61A0">
              <w:rPr>
                <w:rFonts w:ascii="仿宋_GB2312" w:eastAsia="仿宋_GB2312" w:hAnsi="宋体" w:cs="宋体" w:hint="eastAsia"/>
                <w:color w:val="000000"/>
                <w:kern w:val="0"/>
                <w:sz w:val="32"/>
                <w:szCs w:val="32"/>
              </w:rPr>
              <w:t>落实国家和省上能源领域改革精神，加快推进电力、石油、天然气等领域市场化改革。</w:t>
            </w:r>
            <w:proofErr w:type="gramStart"/>
            <w:r w:rsidRPr="006D61A0">
              <w:rPr>
                <w:rFonts w:ascii="仿宋_GB2312" w:eastAsia="仿宋_GB2312" w:hAnsi="宋体" w:cs="宋体" w:hint="eastAsia"/>
                <w:color w:val="000000"/>
                <w:kern w:val="0"/>
                <w:sz w:val="32"/>
                <w:szCs w:val="32"/>
              </w:rPr>
              <w:t>完善光</w:t>
            </w:r>
            <w:proofErr w:type="gramEnd"/>
            <w:r w:rsidRPr="006D61A0">
              <w:rPr>
                <w:rFonts w:ascii="仿宋_GB2312" w:eastAsia="仿宋_GB2312" w:hAnsi="宋体" w:cs="宋体" w:hint="eastAsia"/>
                <w:color w:val="000000"/>
                <w:kern w:val="0"/>
                <w:sz w:val="32"/>
                <w:szCs w:val="32"/>
              </w:rPr>
              <w:t>伏、风电等新能源发电并网机制。力争</w:t>
            </w:r>
            <w:r w:rsidRPr="006D61A0">
              <w:rPr>
                <w:rFonts w:ascii="Times New Roman" w:eastAsia="宋体" w:hAnsi="Times New Roman" w:cs="Times New Roman"/>
                <w:color w:val="000000"/>
                <w:kern w:val="0"/>
                <w:sz w:val="32"/>
                <w:szCs w:val="32"/>
              </w:rPr>
              <w:t>2017</w:t>
            </w:r>
            <w:r w:rsidRPr="006D61A0">
              <w:rPr>
                <w:rFonts w:ascii="仿宋_GB2312" w:eastAsia="仿宋_GB2312" w:hAnsi="宋体" w:cs="宋体" w:hint="eastAsia"/>
                <w:color w:val="000000"/>
                <w:kern w:val="0"/>
                <w:sz w:val="32"/>
                <w:szCs w:val="32"/>
              </w:rPr>
              <w:t>年与国家同步基本放开竞争性领域和环节价格管制，形成充分竞争的机制，使能源价格充分反映市场供求变化，提高价格灵活性。</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（三十七）降低企业用地成本。</w:t>
            </w:r>
            <w:r w:rsidRPr="006D61A0">
              <w:rPr>
                <w:rFonts w:ascii="仿宋_GB2312" w:eastAsia="仿宋_GB2312" w:hAnsi="宋体" w:cs="宋体" w:hint="eastAsia"/>
                <w:color w:val="000000"/>
                <w:kern w:val="0"/>
                <w:sz w:val="32"/>
                <w:szCs w:val="32"/>
              </w:rPr>
              <w:t>积极推进工业用地长期租赁、先租后让、租让结合供应，工业用地的使用者可在规</w:t>
            </w:r>
            <w:r w:rsidRPr="006D61A0">
              <w:rPr>
                <w:rFonts w:ascii="仿宋_GB2312" w:eastAsia="仿宋_GB2312" w:hAnsi="宋体" w:cs="宋体" w:hint="eastAsia"/>
                <w:color w:val="000000"/>
                <w:kern w:val="0"/>
                <w:sz w:val="32"/>
                <w:szCs w:val="32"/>
              </w:rPr>
              <w:lastRenderedPageBreak/>
              <w:t>定期限内按合同约定分期缴纳土地出让价款，降低工业企业用地成本。保障物流业用地供应，科学合理确定物流用地容积率。</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黑体" w:eastAsia="黑体" w:hAnsi="黑体" w:cs="宋体" w:hint="eastAsia"/>
                <w:color w:val="000000"/>
                <w:kern w:val="0"/>
                <w:sz w:val="32"/>
                <w:szCs w:val="32"/>
              </w:rPr>
              <w:t xml:space="preserve">　　十一、较大幅度降低企业物流成本</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（三十八）大力发展运输新业态。</w:t>
            </w:r>
            <w:r w:rsidRPr="006D61A0">
              <w:rPr>
                <w:rFonts w:ascii="仿宋_GB2312" w:eastAsia="仿宋_GB2312" w:hAnsi="宋体" w:cs="宋体" w:hint="eastAsia"/>
                <w:color w:val="000000"/>
                <w:kern w:val="0"/>
                <w:sz w:val="32"/>
                <w:szCs w:val="32"/>
              </w:rPr>
              <w:t>健全现代物流标准体系，强化物流标准实施，推动物流业与制造业等产业联动发展。完善城市物流配送体系，优化资源配置，提高物流效率。推广多式联运，加快</w:t>
            </w:r>
            <w:proofErr w:type="gramStart"/>
            <w:r w:rsidRPr="006D61A0">
              <w:rPr>
                <w:rFonts w:ascii="仿宋_GB2312" w:eastAsia="仿宋_GB2312" w:hAnsi="宋体" w:cs="宋体" w:hint="eastAsia"/>
                <w:color w:val="000000"/>
                <w:kern w:val="0"/>
                <w:sz w:val="32"/>
                <w:szCs w:val="32"/>
              </w:rPr>
              <w:t>构建全市</w:t>
            </w:r>
            <w:proofErr w:type="gramEnd"/>
            <w:r w:rsidRPr="006D61A0">
              <w:rPr>
                <w:rFonts w:ascii="仿宋_GB2312" w:eastAsia="仿宋_GB2312" w:hAnsi="宋体" w:cs="宋体" w:hint="eastAsia"/>
                <w:color w:val="000000"/>
                <w:kern w:val="0"/>
                <w:sz w:val="32"/>
                <w:szCs w:val="32"/>
              </w:rPr>
              <w:t>交通运输物流公共信息平台，推进物流相关信息互联共享，鼓励企业间运力资源共享，提高运输车辆实载率。大力发展多式联运甩挂、企业联盟甩挂、干线运输和城市配送衔接甩挂等运输模式。推动无车承运人业务加快发展。</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黑体" w:eastAsia="黑体" w:hAnsi="黑体" w:cs="宋体" w:hint="eastAsia"/>
                <w:color w:val="000000"/>
                <w:kern w:val="0"/>
                <w:sz w:val="32"/>
                <w:szCs w:val="32"/>
              </w:rPr>
              <w:t xml:space="preserve">　　十二、提高企业资金周转效率</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（三十九）</w:t>
            </w:r>
            <w:r w:rsidRPr="006D61A0">
              <w:rPr>
                <w:rFonts w:ascii="楷体_GB2312" w:eastAsia="楷体_GB2312" w:hAnsi="宋体" w:cs="宋体" w:hint="eastAsia"/>
                <w:b/>
                <w:bCs/>
                <w:color w:val="000000"/>
                <w:spacing w:val="4"/>
                <w:kern w:val="0"/>
                <w:sz w:val="32"/>
                <w:szCs w:val="32"/>
              </w:rPr>
              <w:t>开展投贷联动试点。</w:t>
            </w:r>
            <w:r w:rsidRPr="006D61A0">
              <w:rPr>
                <w:rFonts w:ascii="仿宋_GB2312" w:eastAsia="仿宋_GB2312" w:hAnsi="宋体" w:cs="宋体" w:hint="eastAsia"/>
                <w:color w:val="000000"/>
                <w:spacing w:val="4"/>
                <w:kern w:val="0"/>
                <w:sz w:val="32"/>
                <w:szCs w:val="32"/>
              </w:rPr>
              <w:t>构建风险收益相匹配的体制机制，选取部分符合条件的银行业金融机构和地区，在依法合</w:t>
            </w:r>
            <w:proofErr w:type="gramStart"/>
            <w:r w:rsidRPr="006D61A0">
              <w:rPr>
                <w:rFonts w:ascii="仿宋_GB2312" w:eastAsia="仿宋_GB2312" w:hAnsi="宋体" w:cs="宋体" w:hint="eastAsia"/>
                <w:color w:val="000000"/>
                <w:spacing w:val="4"/>
                <w:kern w:val="0"/>
                <w:sz w:val="32"/>
                <w:szCs w:val="32"/>
              </w:rPr>
              <w:t>规</w:t>
            </w:r>
            <w:proofErr w:type="gramEnd"/>
            <w:r w:rsidRPr="006D61A0">
              <w:rPr>
                <w:rFonts w:ascii="仿宋_GB2312" w:eastAsia="仿宋_GB2312" w:hAnsi="宋体" w:cs="宋体" w:hint="eastAsia"/>
                <w:color w:val="000000"/>
                <w:spacing w:val="4"/>
                <w:kern w:val="0"/>
                <w:sz w:val="32"/>
                <w:szCs w:val="32"/>
              </w:rPr>
              <w:t>、风险可控的前提下，对科技创新创业企业开展投贷联动业务试点，为科技创新创业企业提供合理的融资结构和持续的资金支持。</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（四十）清理规范工程建设领域保证金。</w:t>
            </w:r>
            <w:r w:rsidRPr="006D61A0">
              <w:rPr>
                <w:rFonts w:ascii="仿宋_GB2312" w:eastAsia="仿宋_GB2312" w:hAnsi="宋体" w:cs="宋体" w:hint="eastAsia"/>
                <w:color w:val="000000"/>
                <w:kern w:val="0"/>
                <w:sz w:val="32"/>
                <w:szCs w:val="32"/>
              </w:rPr>
              <w:t>对承建项目的建筑施工企业，在上一年度中没有拖欠农民工工资的，农民工工资支付保证金按施工总承包合同价款的</w:t>
            </w:r>
            <w:r w:rsidRPr="006D61A0">
              <w:rPr>
                <w:rFonts w:ascii="Times New Roman" w:eastAsia="宋体" w:hAnsi="Times New Roman" w:cs="Times New Roman"/>
                <w:color w:val="000000"/>
                <w:kern w:val="0"/>
                <w:sz w:val="32"/>
                <w:szCs w:val="32"/>
              </w:rPr>
              <w:t>1%</w:t>
            </w:r>
            <w:r w:rsidRPr="006D61A0">
              <w:rPr>
                <w:rFonts w:ascii="仿宋_GB2312" w:eastAsia="仿宋_GB2312" w:hAnsi="宋体" w:cs="宋体" w:hint="eastAsia"/>
                <w:color w:val="000000"/>
                <w:kern w:val="0"/>
                <w:sz w:val="32"/>
                <w:szCs w:val="32"/>
              </w:rPr>
              <w:t>缴纳，对有拖欠工资问题的，按施工总承包合同价款的</w:t>
            </w:r>
            <w:r w:rsidRPr="006D61A0">
              <w:rPr>
                <w:rFonts w:ascii="Times New Roman" w:eastAsia="宋体" w:hAnsi="Times New Roman" w:cs="Times New Roman"/>
                <w:color w:val="000000"/>
                <w:kern w:val="0"/>
                <w:sz w:val="32"/>
                <w:szCs w:val="32"/>
              </w:rPr>
              <w:t>2%</w:t>
            </w:r>
            <w:r w:rsidRPr="006D61A0">
              <w:rPr>
                <w:rFonts w:ascii="仿宋_GB2312" w:eastAsia="仿宋_GB2312" w:hAnsi="宋体" w:cs="宋体" w:hint="eastAsia"/>
                <w:color w:val="000000"/>
                <w:kern w:val="0"/>
                <w:sz w:val="32"/>
                <w:szCs w:val="32"/>
              </w:rPr>
              <w:t>缴纳。对一定</w:t>
            </w:r>
            <w:r w:rsidRPr="006D61A0">
              <w:rPr>
                <w:rFonts w:ascii="仿宋_GB2312" w:eastAsia="仿宋_GB2312" w:hAnsi="宋体" w:cs="宋体" w:hint="eastAsia"/>
                <w:color w:val="000000"/>
                <w:kern w:val="0"/>
                <w:sz w:val="32"/>
                <w:szCs w:val="32"/>
              </w:rPr>
              <w:lastRenderedPageBreak/>
              <w:t>时期内未发生工资拖欠的建筑施工企业，严格按照人力资源社会保障部门要求进行银行代发工资，信用良好的企业，经人力资源社会保障部门核实，将予以适当降低下一承建项目的缴存比例。</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黑体" w:eastAsia="黑体" w:hAnsi="黑体" w:cs="宋体" w:hint="eastAsia"/>
                <w:color w:val="000000"/>
                <w:kern w:val="0"/>
                <w:sz w:val="32"/>
                <w:szCs w:val="32"/>
              </w:rPr>
              <w:t xml:space="preserve">　　十三、鼓励引导企业内部挖潜</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（四十一）</w:t>
            </w:r>
            <w:r w:rsidRPr="006D61A0">
              <w:rPr>
                <w:rFonts w:ascii="楷体_GB2312" w:eastAsia="楷体_GB2312" w:hAnsi="宋体" w:cs="宋体" w:hint="eastAsia"/>
                <w:b/>
                <w:bCs/>
                <w:color w:val="000000"/>
                <w:spacing w:val="4"/>
                <w:kern w:val="0"/>
                <w:sz w:val="32"/>
                <w:szCs w:val="32"/>
              </w:rPr>
              <w:t>引导企业管理创新和精益生产。</w:t>
            </w:r>
            <w:r w:rsidRPr="006D61A0">
              <w:rPr>
                <w:rFonts w:ascii="仿宋_GB2312" w:eastAsia="仿宋_GB2312" w:hAnsi="宋体" w:cs="宋体" w:hint="eastAsia"/>
                <w:color w:val="000000"/>
                <w:spacing w:val="4"/>
                <w:kern w:val="0"/>
                <w:sz w:val="32"/>
                <w:szCs w:val="32"/>
              </w:rPr>
              <w:t>鼓励企业利用新一代信息技术等手段，实现内部管理升级，创新营销模式，提高效益水平。大力发展智能制造和智慧流通，提高产品的成品率、优质品率和精准营销匹配率。加快推进绿色制造，大幅降低资源能源消耗，实现降本增效。推进小批量、多批次、低库存、少环节的柔性化生产和作业成本法应用，提高企业供应链管理水平。</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（四十二）推进企业兼并重组和业务结构重组。</w:t>
            </w:r>
            <w:r w:rsidRPr="006D61A0">
              <w:rPr>
                <w:rFonts w:ascii="仿宋_GB2312" w:eastAsia="仿宋_GB2312" w:hAnsi="宋体" w:cs="宋体" w:hint="eastAsia"/>
                <w:color w:val="000000"/>
                <w:kern w:val="0"/>
                <w:sz w:val="32"/>
                <w:szCs w:val="32"/>
              </w:rPr>
              <w:t>支持通过兼并重组培育优质企业，推动混合所有制改革，鼓励国有企业出让股份、增资扩股、合资合作等方式引入民营资本。引导企业精益化经营，突出主业，优化产业链布局，支持企业出售</w:t>
            </w:r>
            <w:proofErr w:type="gramStart"/>
            <w:r w:rsidRPr="006D61A0">
              <w:rPr>
                <w:rFonts w:ascii="仿宋_GB2312" w:eastAsia="仿宋_GB2312" w:hAnsi="宋体" w:cs="宋体" w:hint="eastAsia"/>
                <w:color w:val="000000"/>
                <w:kern w:val="0"/>
                <w:sz w:val="32"/>
                <w:szCs w:val="32"/>
              </w:rPr>
              <w:t>转让非</w:t>
            </w:r>
            <w:proofErr w:type="gramEnd"/>
            <w:r w:rsidRPr="006D61A0">
              <w:rPr>
                <w:rFonts w:ascii="仿宋_GB2312" w:eastAsia="仿宋_GB2312" w:hAnsi="宋体" w:cs="宋体" w:hint="eastAsia"/>
                <w:color w:val="000000"/>
                <w:kern w:val="0"/>
                <w:sz w:val="32"/>
                <w:szCs w:val="32"/>
              </w:rPr>
              <w:t>主业或低收益业务回收资金、减少债务和支出，降低企业资金低效占用，提高且运营效率和经营效益。</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楷体_GB2312" w:eastAsia="楷体_GB2312" w:hAnsi="宋体" w:cs="宋体" w:hint="eastAsia"/>
                <w:b/>
                <w:bCs/>
                <w:color w:val="000000"/>
                <w:kern w:val="0"/>
                <w:sz w:val="32"/>
                <w:szCs w:val="32"/>
              </w:rPr>
              <w:t xml:space="preserve">　　（四十三）优化企业债务结构。</w:t>
            </w:r>
            <w:r w:rsidRPr="006D61A0">
              <w:rPr>
                <w:rFonts w:ascii="仿宋_GB2312" w:eastAsia="仿宋_GB2312" w:hAnsi="宋体" w:cs="宋体" w:hint="eastAsia"/>
                <w:color w:val="000000"/>
                <w:kern w:val="0"/>
                <w:sz w:val="32"/>
                <w:szCs w:val="32"/>
              </w:rPr>
              <w:t>积极推动企业开展债务清理和债务整合，加大清欠力度，减少无效占用，加快资金周转，降低资产负债率。对发展前景良好、生产经营较为正常，有技术、有订单，但由于阶段性原因成为资金拖欠源头</w:t>
            </w:r>
            <w:r w:rsidRPr="006D61A0">
              <w:rPr>
                <w:rFonts w:ascii="仿宋_GB2312" w:eastAsia="仿宋_GB2312" w:hAnsi="宋体" w:cs="宋体" w:hint="eastAsia"/>
                <w:color w:val="000000"/>
                <w:kern w:val="0"/>
                <w:sz w:val="32"/>
                <w:szCs w:val="32"/>
              </w:rPr>
              <w:lastRenderedPageBreak/>
              <w:t>的企业，在政策允许范围内，统筹运用盘活资金、发行债券和银行信贷等多种手段予以支持。</w:t>
            </w:r>
          </w:p>
          <w:p w:rsidR="006D61A0" w:rsidRPr="006D61A0" w:rsidRDefault="006D61A0" w:rsidP="006D61A0">
            <w:pPr>
              <w:widowControl/>
              <w:spacing w:line="576" w:lineRule="atLeast"/>
              <w:rPr>
                <w:rFonts w:ascii="宋体" w:eastAsia="宋体" w:hAnsi="宋体" w:cs="宋体"/>
                <w:color w:val="000000"/>
                <w:kern w:val="0"/>
                <w:szCs w:val="21"/>
              </w:rPr>
            </w:pPr>
            <w:r w:rsidRPr="006D61A0">
              <w:rPr>
                <w:rFonts w:ascii="仿宋_GB2312" w:eastAsia="仿宋_GB2312" w:hAnsi="宋体" w:cs="宋体" w:hint="eastAsia"/>
                <w:color w:val="000000"/>
                <w:kern w:val="0"/>
                <w:sz w:val="32"/>
                <w:szCs w:val="32"/>
              </w:rPr>
              <w:t xml:space="preserve">　　</w:t>
            </w:r>
            <w:proofErr w:type="gramStart"/>
            <w:r w:rsidRPr="006D61A0">
              <w:rPr>
                <w:rFonts w:ascii="仿宋_GB2312" w:eastAsia="仿宋_GB2312" w:hAnsi="宋体" w:cs="宋体" w:hint="eastAsia"/>
                <w:color w:val="000000"/>
                <w:kern w:val="0"/>
                <w:sz w:val="32"/>
                <w:szCs w:val="32"/>
              </w:rPr>
              <w:t>本意见自</w:t>
            </w:r>
            <w:r w:rsidRPr="006D61A0">
              <w:rPr>
                <w:rFonts w:ascii="Times New Roman" w:eastAsia="宋体" w:hAnsi="Times New Roman" w:cs="Times New Roman"/>
                <w:color w:val="000000"/>
                <w:kern w:val="0"/>
                <w:sz w:val="32"/>
                <w:szCs w:val="32"/>
              </w:rPr>
              <w:t>2017</w:t>
            </w:r>
            <w:r w:rsidRPr="006D61A0">
              <w:rPr>
                <w:rFonts w:ascii="仿宋_GB2312" w:eastAsia="仿宋_GB2312" w:hAnsi="宋体" w:cs="宋体" w:hint="eastAsia"/>
                <w:color w:val="000000"/>
                <w:kern w:val="0"/>
                <w:sz w:val="32"/>
                <w:szCs w:val="32"/>
              </w:rPr>
              <w:t>年</w:t>
            </w:r>
            <w:r w:rsidRPr="006D61A0">
              <w:rPr>
                <w:rFonts w:ascii="Times New Roman" w:eastAsia="宋体" w:hAnsi="Times New Roman" w:cs="Times New Roman"/>
                <w:color w:val="000000"/>
                <w:kern w:val="0"/>
                <w:sz w:val="32"/>
                <w:szCs w:val="32"/>
              </w:rPr>
              <w:t>10</w:t>
            </w:r>
            <w:r w:rsidRPr="006D61A0">
              <w:rPr>
                <w:rFonts w:ascii="仿宋_GB2312" w:eastAsia="仿宋_GB2312" w:hAnsi="宋体" w:cs="宋体" w:hint="eastAsia"/>
                <w:color w:val="000000"/>
                <w:kern w:val="0"/>
                <w:sz w:val="32"/>
                <w:szCs w:val="32"/>
              </w:rPr>
              <w:t>月</w:t>
            </w:r>
            <w:r w:rsidRPr="006D61A0">
              <w:rPr>
                <w:rFonts w:ascii="Times New Roman" w:eastAsia="宋体" w:hAnsi="Times New Roman" w:cs="Times New Roman"/>
                <w:color w:val="000000"/>
                <w:kern w:val="0"/>
                <w:sz w:val="32"/>
                <w:szCs w:val="32"/>
              </w:rPr>
              <w:t>18</w:t>
            </w:r>
            <w:r w:rsidRPr="006D61A0">
              <w:rPr>
                <w:rFonts w:ascii="仿宋_GB2312" w:eastAsia="仿宋_GB2312" w:hAnsi="宋体" w:cs="宋体" w:hint="eastAsia"/>
                <w:color w:val="000000"/>
                <w:kern w:val="0"/>
                <w:sz w:val="32"/>
                <w:szCs w:val="32"/>
              </w:rPr>
              <w:t>日起</w:t>
            </w:r>
            <w:proofErr w:type="gramEnd"/>
            <w:r w:rsidRPr="006D61A0">
              <w:rPr>
                <w:rFonts w:ascii="仿宋_GB2312" w:eastAsia="仿宋_GB2312" w:hAnsi="宋体" w:cs="宋体" w:hint="eastAsia"/>
                <w:color w:val="000000"/>
                <w:kern w:val="0"/>
                <w:sz w:val="32"/>
                <w:szCs w:val="32"/>
              </w:rPr>
              <w:t>实施，有效期至</w:t>
            </w:r>
            <w:r w:rsidRPr="006D61A0">
              <w:rPr>
                <w:rFonts w:ascii="Times New Roman" w:eastAsia="宋体" w:hAnsi="Times New Roman" w:cs="Times New Roman"/>
                <w:color w:val="000000"/>
                <w:kern w:val="0"/>
                <w:sz w:val="32"/>
                <w:szCs w:val="32"/>
              </w:rPr>
              <w:t>2022</w:t>
            </w:r>
            <w:r w:rsidRPr="006D61A0">
              <w:rPr>
                <w:rFonts w:ascii="仿宋_GB2312" w:eastAsia="仿宋_GB2312" w:hAnsi="宋体" w:cs="宋体" w:hint="eastAsia"/>
                <w:color w:val="000000"/>
                <w:kern w:val="0"/>
                <w:sz w:val="32"/>
                <w:szCs w:val="32"/>
              </w:rPr>
              <w:t>年</w:t>
            </w:r>
            <w:r w:rsidRPr="006D61A0">
              <w:rPr>
                <w:rFonts w:ascii="Times New Roman" w:eastAsia="宋体" w:hAnsi="Times New Roman" w:cs="Times New Roman"/>
                <w:color w:val="000000"/>
                <w:kern w:val="0"/>
                <w:sz w:val="32"/>
                <w:szCs w:val="32"/>
              </w:rPr>
              <w:t>10</w:t>
            </w:r>
            <w:r w:rsidRPr="006D61A0">
              <w:rPr>
                <w:rFonts w:ascii="仿宋_GB2312" w:eastAsia="仿宋_GB2312" w:hAnsi="宋体" w:cs="宋体" w:hint="eastAsia"/>
                <w:color w:val="000000"/>
                <w:kern w:val="0"/>
                <w:sz w:val="32"/>
                <w:szCs w:val="32"/>
              </w:rPr>
              <w:t>月</w:t>
            </w:r>
            <w:r w:rsidRPr="006D61A0">
              <w:rPr>
                <w:rFonts w:ascii="Times New Roman" w:eastAsia="宋体" w:hAnsi="Times New Roman" w:cs="Times New Roman"/>
                <w:color w:val="000000"/>
                <w:kern w:val="0"/>
                <w:sz w:val="32"/>
                <w:szCs w:val="32"/>
              </w:rPr>
              <w:t>18</w:t>
            </w:r>
            <w:r w:rsidRPr="006D61A0">
              <w:rPr>
                <w:rFonts w:ascii="仿宋_GB2312" w:eastAsia="仿宋_GB2312" w:hAnsi="宋体" w:cs="宋体" w:hint="eastAsia"/>
                <w:color w:val="000000"/>
                <w:kern w:val="0"/>
                <w:sz w:val="32"/>
                <w:szCs w:val="32"/>
              </w:rPr>
              <w:t>日。</w:t>
            </w:r>
          </w:p>
        </w:tc>
      </w:tr>
    </w:tbl>
    <w:p w:rsidR="00B30D43" w:rsidRDefault="00B30D43"/>
    <w:sectPr w:rsidR="00B30D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9D"/>
    <w:rsid w:val="002A7F1A"/>
    <w:rsid w:val="0033289D"/>
    <w:rsid w:val="006D61A0"/>
    <w:rsid w:val="00B30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79383-F79E-47FD-9721-5A664903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iyh30">
    <w:name w:val="heiyh30"/>
    <w:basedOn w:val="a0"/>
    <w:rsid w:val="006D61A0"/>
  </w:style>
  <w:style w:type="character" w:customStyle="1" w:styleId="heiyha15">
    <w:name w:val="heiyha15"/>
    <w:basedOn w:val="a0"/>
    <w:rsid w:val="006D61A0"/>
  </w:style>
  <w:style w:type="paragraph" w:styleId="a3">
    <w:name w:val="Normal (Web)"/>
    <w:basedOn w:val="a"/>
    <w:uiPriority w:val="99"/>
    <w:semiHidden/>
    <w:unhideWhenUsed/>
    <w:rsid w:val="006D61A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97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1123</Words>
  <Characters>6405</Characters>
  <Application>Microsoft Office Word</Application>
  <DocSecurity>0</DocSecurity>
  <Lines>53</Lines>
  <Paragraphs>15</Paragraphs>
  <ScaleCrop>false</ScaleCrop>
  <Company>微软中国</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2019-01-26T02:37:00Z</dcterms:created>
  <dcterms:modified xsi:type="dcterms:W3CDTF">2019-01-28T07:59:00Z</dcterms:modified>
</cp:coreProperties>
</file>