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1F446A" w:rsidRPr="001F446A" w14:paraId="529ECA28" w14:textId="77777777" w:rsidTr="001F446A">
        <w:trPr>
          <w:tblCellSpacing w:w="0" w:type="dxa"/>
        </w:trPr>
        <w:tc>
          <w:tcPr>
            <w:tcW w:w="0" w:type="auto"/>
            <w:shd w:val="clear" w:color="auto" w:fill="FFFFFF"/>
            <w:vAlign w:val="center"/>
            <w:hideMark/>
          </w:tcPr>
          <w:p w14:paraId="3B5F5077" w14:textId="77777777" w:rsidR="001F446A" w:rsidRPr="001F446A" w:rsidRDefault="001F446A" w:rsidP="001F446A">
            <w:pPr>
              <w:widowControl/>
              <w:spacing w:line="450" w:lineRule="atLeast"/>
              <w:jc w:val="center"/>
              <w:rPr>
                <w:rFonts w:ascii="宋体" w:eastAsia="宋体" w:hAnsi="宋体" w:cs="宋体"/>
                <w:b/>
                <w:bCs/>
                <w:color w:val="000000"/>
                <w:kern w:val="0"/>
                <w:sz w:val="33"/>
                <w:szCs w:val="33"/>
              </w:rPr>
            </w:pPr>
            <w:r w:rsidRPr="001F446A">
              <w:rPr>
                <w:rFonts w:ascii="宋体" w:eastAsia="宋体" w:hAnsi="宋体" w:cs="宋体" w:hint="eastAsia"/>
                <w:b/>
                <w:bCs/>
                <w:color w:val="000000"/>
                <w:kern w:val="0"/>
                <w:sz w:val="33"/>
                <w:szCs w:val="33"/>
              </w:rPr>
              <w:t>临沂市工程技术研究中心管理办法</w:t>
            </w:r>
          </w:p>
        </w:tc>
      </w:tr>
      <w:tr w:rsidR="001F446A" w:rsidRPr="001F446A" w14:paraId="10AC13D4" w14:textId="77777777" w:rsidTr="001F446A">
        <w:trPr>
          <w:trHeight w:val="450"/>
          <w:tblCellSpacing w:w="0" w:type="dxa"/>
        </w:trPr>
        <w:tc>
          <w:tcPr>
            <w:tcW w:w="0" w:type="auto"/>
            <w:shd w:val="clear" w:color="auto" w:fill="FFFFFF"/>
            <w:vAlign w:val="center"/>
            <w:hideMark/>
          </w:tcPr>
          <w:p w14:paraId="30BE5412" w14:textId="77777777" w:rsidR="001F446A" w:rsidRPr="001F446A" w:rsidRDefault="001F446A" w:rsidP="001F446A">
            <w:pPr>
              <w:widowControl/>
              <w:jc w:val="center"/>
              <w:rPr>
                <w:rFonts w:ascii="宋体" w:eastAsia="宋体" w:hAnsi="宋体" w:cs="宋体" w:hint="eastAsia"/>
                <w:color w:val="3D3D3D"/>
                <w:kern w:val="0"/>
                <w:szCs w:val="21"/>
              </w:rPr>
            </w:pPr>
            <w:r w:rsidRPr="001F446A">
              <w:rPr>
                <w:rFonts w:ascii="宋体" w:eastAsia="宋体" w:hAnsi="宋体" w:cs="宋体" w:hint="eastAsia"/>
                <w:color w:val="4D4D4F"/>
                <w:kern w:val="0"/>
                <w:szCs w:val="21"/>
              </w:rPr>
              <w:t>2017-11-24 15:38</w:t>
            </w:r>
          </w:p>
        </w:tc>
      </w:tr>
      <w:tr w:rsidR="001F446A" w:rsidRPr="001F446A" w14:paraId="630B0D01" w14:textId="77777777" w:rsidTr="001F446A">
        <w:trPr>
          <w:tblCellSpacing w:w="0" w:type="dxa"/>
        </w:trPr>
        <w:tc>
          <w:tcPr>
            <w:tcW w:w="0" w:type="auto"/>
            <w:shd w:val="clear" w:color="auto" w:fill="FFFFFF"/>
            <w:vAlign w:val="center"/>
            <w:hideMark/>
          </w:tcPr>
          <w:p w14:paraId="348164F6" w14:textId="77777777" w:rsidR="001F446A" w:rsidRPr="001F446A" w:rsidRDefault="001F446A" w:rsidP="001F446A">
            <w:pPr>
              <w:widowControl/>
              <w:jc w:val="center"/>
              <w:rPr>
                <w:rFonts w:ascii="宋体" w:eastAsia="宋体" w:hAnsi="宋体" w:cs="宋体" w:hint="eastAsia"/>
                <w:color w:val="3D3D3D"/>
                <w:kern w:val="0"/>
                <w:szCs w:val="21"/>
              </w:rPr>
            </w:pPr>
          </w:p>
        </w:tc>
      </w:tr>
      <w:tr w:rsidR="001F446A" w:rsidRPr="001F446A" w14:paraId="3983EFA1" w14:textId="77777777" w:rsidTr="001F446A">
        <w:trPr>
          <w:tblCellSpacing w:w="0" w:type="dxa"/>
        </w:trPr>
        <w:tc>
          <w:tcPr>
            <w:tcW w:w="0" w:type="auto"/>
            <w:shd w:val="clear" w:color="auto" w:fill="FFFFFF"/>
            <w:vAlign w:val="center"/>
            <w:hideMark/>
          </w:tcPr>
          <w:p w14:paraId="39FEBED3" w14:textId="77777777" w:rsidR="001F446A" w:rsidRPr="001F446A" w:rsidRDefault="001F446A" w:rsidP="001F446A">
            <w:pPr>
              <w:widowControl/>
              <w:spacing w:before="210" w:after="210" w:line="504" w:lineRule="atLeast"/>
              <w:ind w:firstLine="480"/>
              <w:jc w:val="center"/>
              <w:rPr>
                <w:rFonts w:ascii="宋体" w:eastAsia="宋体" w:hAnsi="宋体" w:cs="宋体"/>
                <w:color w:val="3D3D3D"/>
                <w:kern w:val="0"/>
                <w:sz w:val="28"/>
                <w:szCs w:val="28"/>
              </w:rPr>
            </w:pPr>
            <w:r w:rsidRPr="001F446A">
              <w:rPr>
                <w:rFonts w:ascii="宋体" w:eastAsia="宋体" w:hAnsi="宋体" w:cs="宋体" w:hint="eastAsia"/>
                <w:color w:val="3D3D3D"/>
                <w:kern w:val="0"/>
                <w:sz w:val="28"/>
                <w:szCs w:val="28"/>
              </w:rPr>
              <w:t>临沂市工程技术研究中心管理办法</w:t>
            </w:r>
          </w:p>
          <w:p w14:paraId="7CEB67DC"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 </w:t>
            </w:r>
          </w:p>
          <w:p w14:paraId="6DFC6080"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proofErr w:type="gramStart"/>
            <w:r w:rsidRPr="001F446A">
              <w:rPr>
                <w:rFonts w:ascii="宋体" w:eastAsia="宋体" w:hAnsi="宋体" w:cs="宋体" w:hint="eastAsia"/>
                <w:color w:val="3D3D3D"/>
                <w:kern w:val="0"/>
                <w:sz w:val="28"/>
                <w:szCs w:val="28"/>
              </w:rPr>
              <w:t>第一章总</w:t>
            </w:r>
            <w:proofErr w:type="gramEnd"/>
            <w:r w:rsidRPr="001F446A">
              <w:rPr>
                <w:rFonts w:ascii="宋体" w:eastAsia="宋体" w:hAnsi="宋体" w:cs="宋体" w:hint="eastAsia"/>
                <w:color w:val="3D3D3D"/>
                <w:kern w:val="0"/>
                <w:sz w:val="28"/>
                <w:szCs w:val="28"/>
              </w:rPr>
              <w:t xml:space="preserve"> 则</w:t>
            </w:r>
          </w:p>
          <w:p w14:paraId="060EF8D4"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第一条</w:t>
            </w:r>
            <w:r w:rsidRPr="001F446A">
              <w:rPr>
                <w:rFonts w:ascii="宋体" w:eastAsia="宋体" w:hAnsi="宋体" w:cs="宋体" w:hint="eastAsia"/>
                <w:color w:val="3D3D3D"/>
                <w:kern w:val="0"/>
                <w:sz w:val="28"/>
                <w:szCs w:val="28"/>
              </w:rPr>
              <w:t> 为加强临沂市工程技术研究中心（以下简称工程中心）的建设与管理，特制定本办法。</w:t>
            </w:r>
          </w:p>
          <w:p w14:paraId="076C86E8"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第二条</w:t>
            </w:r>
            <w:r w:rsidRPr="001F446A">
              <w:rPr>
                <w:rFonts w:ascii="宋体" w:eastAsia="宋体" w:hAnsi="宋体" w:cs="宋体" w:hint="eastAsia"/>
                <w:color w:val="3D3D3D"/>
                <w:kern w:val="0"/>
                <w:sz w:val="28"/>
                <w:szCs w:val="28"/>
              </w:rPr>
              <w:t> 工程中心主要依托我市科技创新能力显著的创新型企业、科研机构或高等院校组建，拥有较完备的科研条件及工程化综合配套条件，具有较高水平的工程技术研究、开发、设计和试验的专业技术队伍，建立紧密的产学研合作关系，能够为全社会提供多种综合性服务，对推动行业技术进步具有明显带动作用。</w:t>
            </w:r>
          </w:p>
          <w:p w14:paraId="698013FF"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第三条</w:t>
            </w:r>
            <w:r w:rsidRPr="001F446A">
              <w:rPr>
                <w:rFonts w:ascii="宋体" w:eastAsia="宋体" w:hAnsi="宋体" w:cs="宋体" w:hint="eastAsia"/>
                <w:color w:val="3D3D3D"/>
                <w:kern w:val="0"/>
                <w:sz w:val="28"/>
                <w:szCs w:val="28"/>
              </w:rPr>
              <w:t> 工程中心的主要职责和任务是：</w:t>
            </w:r>
          </w:p>
          <w:p w14:paraId="718C13CC"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一）根据我市经济、社会发展和市场需要，针对重大关键性、基础性和共性技术问题进行攻关，将具有重要应用前景的科研成果进行系统化、配套化和工程化研究开发，为企业规模生产提供成熟配套的技术、工艺、装备和新产品；</w:t>
            </w:r>
          </w:p>
          <w:p w14:paraId="25E0641C"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（二）培养行业或领域需要的高层次工程技术人才和管理人才，为行业、企业提供工程技术人员培训；</w:t>
            </w:r>
          </w:p>
          <w:p w14:paraId="2C6D4856"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lastRenderedPageBreak/>
              <w:t>（三）实行开放服务，接受有关单位委托的工程技术研究、设计和试验任务，并为其提供技术咨询服务；</w:t>
            </w:r>
          </w:p>
          <w:p w14:paraId="777CCDA0"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（四）运用工程化研究开发和设计优势，积极开展国内外引进技术的消化、吸收与再创新，成为企业吸收国内外先进技术、提高产品质量的技术依托。</w:t>
            </w:r>
          </w:p>
          <w:p w14:paraId="09E970C9"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第二章管理职责</w:t>
            </w:r>
          </w:p>
          <w:p w14:paraId="5B9873A8"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第四条</w:t>
            </w:r>
            <w:r w:rsidRPr="001F446A">
              <w:rPr>
                <w:rFonts w:ascii="宋体" w:eastAsia="宋体" w:hAnsi="宋体" w:cs="宋体" w:hint="eastAsia"/>
                <w:color w:val="3D3D3D"/>
                <w:kern w:val="0"/>
                <w:sz w:val="28"/>
                <w:szCs w:val="28"/>
              </w:rPr>
              <w:t> 市科技局是全市工程中心的宏观管理部门，主要职责是：</w:t>
            </w:r>
          </w:p>
          <w:p w14:paraId="0299ED6B"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（一）负责编制和组织实施全市工程中心建设总体规划和发展计划；</w:t>
            </w:r>
          </w:p>
          <w:p w14:paraId="6635DF3C"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（二）制定工程中心发展方针、政策，宏观指导工程中心的建设和运行；</w:t>
            </w:r>
          </w:p>
          <w:p w14:paraId="3BC1F7F0"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（三）批准工程中心的建立、调整和撤消，组织工程中心评估和考核；</w:t>
            </w:r>
          </w:p>
          <w:p w14:paraId="1B517553"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（四）会同财政管理部门监督工程中心有关经费的安排使用情况。</w:t>
            </w:r>
          </w:p>
          <w:p w14:paraId="1F0EC167"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第五条</w:t>
            </w:r>
            <w:r w:rsidRPr="001F446A">
              <w:rPr>
                <w:rFonts w:ascii="宋体" w:eastAsia="宋体" w:hAnsi="宋体" w:cs="宋体" w:hint="eastAsia"/>
                <w:color w:val="3D3D3D"/>
                <w:kern w:val="0"/>
                <w:sz w:val="28"/>
                <w:szCs w:val="28"/>
              </w:rPr>
              <w:t> 市直业务主管部门和各县区科技局是工程中心的业务主管部门，主要职责是：</w:t>
            </w:r>
          </w:p>
          <w:p w14:paraId="141E5481"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lastRenderedPageBreak/>
              <w:t>（一）贯彻国家、省和市有关工程中心建设和管理的方针、政策和规章，支持工程中心的建设和发展；</w:t>
            </w:r>
          </w:p>
          <w:p w14:paraId="6A9C824C"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（二）指导工程中心的运行和管理；</w:t>
            </w:r>
          </w:p>
          <w:p w14:paraId="113F889C"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（三）及时落实工程中心建设运行的配套经费；</w:t>
            </w:r>
          </w:p>
          <w:p w14:paraId="4D688AD5"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（四）协助做好工程中心的评估考核工作。</w:t>
            </w:r>
          </w:p>
          <w:p w14:paraId="3EA2F621"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第六条</w:t>
            </w:r>
            <w:r w:rsidRPr="001F446A">
              <w:rPr>
                <w:rFonts w:ascii="宋体" w:eastAsia="宋体" w:hAnsi="宋体" w:cs="宋体" w:hint="eastAsia"/>
                <w:color w:val="3D3D3D"/>
                <w:kern w:val="0"/>
                <w:sz w:val="28"/>
                <w:szCs w:val="28"/>
              </w:rPr>
              <w:t> 依托单位是工程中心建设和运行管理的具体负责单位，主要职责是：</w:t>
            </w:r>
          </w:p>
          <w:p w14:paraId="0CC92748"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（一）为工程中心提供必要的科研条件和人才团队，提供建设运行、后勤保障以及经费等配套条件；</w:t>
            </w:r>
          </w:p>
          <w:p w14:paraId="1BF4C016"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（二）负责聘任工程中心主任、副主任以及专家指导委员会主任、副主任及委员；</w:t>
            </w:r>
          </w:p>
          <w:p w14:paraId="1779D80C"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（三）对工程中心进行年度考核；</w:t>
            </w:r>
          </w:p>
          <w:p w14:paraId="386205D9"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（四）根据专家指导委员会建议，提出工程中心研究方向、任务、目标等重大调整意见，解决工程中心建设与运行中的有关问题。</w:t>
            </w:r>
          </w:p>
          <w:p w14:paraId="2387263B"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第三章 设立与建设</w:t>
            </w:r>
          </w:p>
          <w:p w14:paraId="12D27B74"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第七条</w:t>
            </w:r>
            <w:r w:rsidRPr="001F446A">
              <w:rPr>
                <w:rFonts w:ascii="宋体" w:eastAsia="宋体" w:hAnsi="宋体" w:cs="宋体" w:hint="eastAsia"/>
                <w:color w:val="3D3D3D"/>
                <w:kern w:val="0"/>
                <w:sz w:val="28"/>
                <w:szCs w:val="28"/>
              </w:rPr>
              <w:t> 申请工程中心建设的基本条件：</w:t>
            </w:r>
          </w:p>
          <w:p w14:paraId="2FD6D8B3"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lastRenderedPageBreak/>
              <w:t>（一）具有较为雄厚的科研实力，从事本领域科学研究3年以上，具有相对集中稳定的研究方向，成果转化能力较强，近3年承担过各类科技计划项目3项以上，获市级以上科技成果奖励1项以上，拥有与申报工程中心技术领域相关1项以上的发明专利或5项以上的实用新型专利（软件著作权）等核心自主知识产权，3年在其主要技术领域至少开发新产品或新技术3项以上；</w:t>
            </w:r>
          </w:p>
          <w:p w14:paraId="60441069"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（二）拥有先进、完备的科研条件和设施，实验用房相对集中，面积在600平方米以上；用于科研的仪器设备（包括农业科研基础设施）总值一般应在600万元以上； 具备一定的工程技术试验条件和基础设施，有必要的检测、分析、测试手段和工艺设备，具备承担综合性工程技术试验任务和服务的能力；</w:t>
            </w:r>
          </w:p>
          <w:p w14:paraId="2E366DA1"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三）具有技术水平较高、工程化经验丰富的固定专职研发人员15人以上，其中高级职称或研究生以上学历不少于三分之一；工程中心负责人、学术带头人应具有高级职称或研究生以上学历，有较高的专业水平和组织管理与协调能力；</w:t>
            </w:r>
          </w:p>
          <w:p w14:paraId="79187906"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（四）有科学合理的管理体制和运行机制，资产和知识成果等产权关系明晰，积极开展科技合作与交流，能够对外开放并发挥行业带动作用；</w:t>
            </w:r>
          </w:p>
          <w:p w14:paraId="3AE7DC95"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lastRenderedPageBreak/>
              <w:t>（五）依托单位有筹款能力和筹款信誉，能为工程中心提供后勤保障及相应经费等配套条件，保证工程中心科研工作和开展国内外学术合作交流的基本需要；</w:t>
            </w:r>
          </w:p>
          <w:p w14:paraId="6C060E47"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（六）依托单位为企业的，须为在临沂市境内注册的内资企业，或者内资控股的民族</w:t>
            </w:r>
            <w:proofErr w:type="gramStart"/>
            <w:r w:rsidRPr="001F446A">
              <w:rPr>
                <w:rFonts w:ascii="宋体" w:eastAsia="宋体" w:hAnsi="宋体" w:cs="宋体" w:hint="eastAsia"/>
                <w:color w:val="3D3D3D"/>
                <w:kern w:val="0"/>
                <w:sz w:val="28"/>
                <w:szCs w:val="28"/>
              </w:rPr>
              <w:t>品牌合资</w:t>
            </w:r>
            <w:proofErr w:type="gramEnd"/>
            <w:r w:rsidRPr="001F446A">
              <w:rPr>
                <w:rFonts w:ascii="宋体" w:eastAsia="宋体" w:hAnsi="宋体" w:cs="宋体" w:hint="eastAsia"/>
                <w:color w:val="3D3D3D"/>
                <w:kern w:val="0"/>
                <w:sz w:val="28"/>
                <w:szCs w:val="28"/>
              </w:rPr>
              <w:t>企业，在行业内具有较高的知名度和影响力，综合科技实力较强，掌握产业核心技术并具有自主知识产权，拥有本领域的发明专利或高水平的原创性成果，年销售收入不低于2000万元，研发投入占销售收入的比重不低于3%。依托单位为高等院校、科研机构的，同技术领域至少已推广转化3项重大技术成果。</w:t>
            </w:r>
          </w:p>
          <w:p w14:paraId="3F5EA4F1"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第八条</w:t>
            </w:r>
            <w:r w:rsidRPr="001F446A">
              <w:rPr>
                <w:rFonts w:ascii="宋体" w:eastAsia="宋体" w:hAnsi="宋体" w:cs="宋体" w:hint="eastAsia"/>
                <w:color w:val="3D3D3D"/>
                <w:kern w:val="0"/>
                <w:sz w:val="28"/>
                <w:szCs w:val="28"/>
              </w:rPr>
              <w:t> 申请建设工程中心的名称应当与工程中心专业方向一致，涵盖准确。工程中心名称一般为“临沂市(技术或学科领域)工程技术研究中心”。</w:t>
            </w:r>
          </w:p>
          <w:p w14:paraId="2CEA81CD"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第九条</w:t>
            </w:r>
            <w:r w:rsidRPr="001F446A">
              <w:rPr>
                <w:rFonts w:ascii="宋体" w:eastAsia="宋体" w:hAnsi="宋体" w:cs="宋体" w:hint="eastAsia"/>
                <w:color w:val="3D3D3D"/>
                <w:kern w:val="0"/>
                <w:sz w:val="28"/>
                <w:szCs w:val="28"/>
              </w:rPr>
              <w:t> 市科技局根据总体规划，坚持突出特色和优势、避免重复建设、成熟一个审批一个的原则，下达年度工程中心组建计划。组织程序为：</w:t>
            </w:r>
          </w:p>
          <w:p w14:paraId="3B825D8E"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（一）依托单位提出申请，填写《临沂市工程技术研究中心建设申请书》、其他附件及证明材料，报送主管部门审核；</w:t>
            </w:r>
          </w:p>
          <w:p w14:paraId="134BE063"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（二）主管部门对申报单位和申报材料进行审核，择优推荐上报；</w:t>
            </w:r>
          </w:p>
          <w:p w14:paraId="60EBFA99"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lastRenderedPageBreak/>
              <w:t>（三）市科技局组织专家评审。采取会议评审和现场考察相结合的方式对所报材料及依托单位条件进行评审；</w:t>
            </w:r>
          </w:p>
          <w:p w14:paraId="57F9A81B"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（四）评审通过后，由依托单位填报《临沂市工程技术研究中心建设任务书》，经主管部门审核，报市科技局备案，授予证书及标志牌。“建设任务书”是项目执行依据和验收考核的重要文献。</w:t>
            </w:r>
          </w:p>
          <w:p w14:paraId="1FB2FC90"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第十条</w:t>
            </w:r>
            <w:r w:rsidRPr="001F446A">
              <w:rPr>
                <w:rFonts w:ascii="宋体" w:eastAsia="宋体" w:hAnsi="宋体" w:cs="宋体" w:hint="eastAsia"/>
                <w:color w:val="3D3D3D"/>
                <w:kern w:val="0"/>
                <w:sz w:val="28"/>
                <w:szCs w:val="28"/>
              </w:rPr>
              <w:t> 工程中心采取边建设、</w:t>
            </w:r>
            <w:proofErr w:type="gramStart"/>
            <w:r w:rsidRPr="001F446A">
              <w:rPr>
                <w:rFonts w:ascii="宋体" w:eastAsia="宋体" w:hAnsi="宋体" w:cs="宋体" w:hint="eastAsia"/>
                <w:color w:val="3D3D3D"/>
                <w:kern w:val="0"/>
                <w:sz w:val="28"/>
                <w:szCs w:val="28"/>
              </w:rPr>
              <w:t>边运行</w:t>
            </w:r>
            <w:proofErr w:type="gramEnd"/>
            <w:r w:rsidRPr="001F446A">
              <w:rPr>
                <w:rFonts w:ascii="宋体" w:eastAsia="宋体" w:hAnsi="宋体" w:cs="宋体" w:hint="eastAsia"/>
                <w:color w:val="3D3D3D"/>
                <w:kern w:val="0"/>
                <w:sz w:val="28"/>
                <w:szCs w:val="28"/>
              </w:rPr>
              <w:t>的工作方式，建设期限一般不超过两年。建设期间，依托单位应严格按照《临沂市工程技术研究中心建设任务书》的要求，认真组织实施，定期向各级主管部门报告进展情况。</w:t>
            </w:r>
          </w:p>
          <w:p w14:paraId="308FD13E"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第十一条</w:t>
            </w:r>
            <w:r w:rsidRPr="001F446A">
              <w:rPr>
                <w:rFonts w:ascii="宋体" w:eastAsia="宋体" w:hAnsi="宋体" w:cs="宋体" w:hint="eastAsia"/>
                <w:color w:val="3D3D3D"/>
                <w:kern w:val="0"/>
                <w:sz w:val="28"/>
                <w:szCs w:val="28"/>
              </w:rPr>
              <w:t> 建设期满，依托单位填写《临沂市工程技术研究中心验收申请表》，经主管部门审核后上报，市科技局组织专家验收。</w:t>
            </w:r>
          </w:p>
          <w:p w14:paraId="185B0274"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第四章 运行管理</w:t>
            </w:r>
          </w:p>
          <w:p w14:paraId="7679E831"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第十二条</w:t>
            </w:r>
            <w:r w:rsidRPr="001F446A">
              <w:rPr>
                <w:rFonts w:ascii="宋体" w:eastAsia="宋体" w:hAnsi="宋体" w:cs="宋体" w:hint="eastAsia"/>
                <w:color w:val="3D3D3D"/>
                <w:kern w:val="0"/>
                <w:sz w:val="28"/>
                <w:szCs w:val="28"/>
              </w:rPr>
              <w:t> 工程中心与依托单位和主管部门的隶属关系不变。工程中心在经济及管理上可相对独立，有条件的可作为二级单位管理，进行法人登记。鼓励发展法人实体、企业化运作、独立核算、自负盈亏等新型工程中心运行模式。</w:t>
            </w:r>
          </w:p>
          <w:p w14:paraId="3DCD87A7"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第十三条</w:t>
            </w:r>
            <w:r w:rsidRPr="001F446A">
              <w:rPr>
                <w:rFonts w:ascii="宋体" w:eastAsia="宋体" w:hAnsi="宋体" w:cs="宋体" w:hint="eastAsia"/>
                <w:color w:val="3D3D3D"/>
                <w:kern w:val="0"/>
                <w:sz w:val="28"/>
                <w:szCs w:val="28"/>
              </w:rPr>
              <w:t> 工程中心实行主任负责制，主任由依托单位公开招聘，择优推荐。工程中心主任全面负责工程中心各项工作，提议召开专家指导委员会会议。工程中心主任是本领域高水平的学术带头</w:t>
            </w:r>
            <w:r w:rsidRPr="001F446A">
              <w:rPr>
                <w:rFonts w:ascii="宋体" w:eastAsia="宋体" w:hAnsi="宋体" w:cs="宋体" w:hint="eastAsia"/>
                <w:color w:val="3D3D3D"/>
                <w:kern w:val="0"/>
                <w:sz w:val="28"/>
                <w:szCs w:val="28"/>
              </w:rPr>
              <w:lastRenderedPageBreak/>
              <w:t>人，具有较强的组织管理和协调能力，年龄一般不超过五十岁，任期为五年，每年在工程中心工作时间不少于八个月。</w:t>
            </w:r>
          </w:p>
          <w:p w14:paraId="10D9E238"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第十四条</w:t>
            </w:r>
            <w:r w:rsidRPr="001F446A">
              <w:rPr>
                <w:rFonts w:ascii="宋体" w:eastAsia="宋体" w:hAnsi="宋体" w:cs="宋体" w:hint="eastAsia"/>
                <w:color w:val="3D3D3D"/>
                <w:kern w:val="0"/>
                <w:sz w:val="28"/>
                <w:szCs w:val="28"/>
              </w:rPr>
              <w:t> 工程中心应设立由依托单位和有关成员单位组成的管理委员会，人员一般为5-7人，负责制定发展方向、规划设计、运行管理，监督和审查财务预决算，协调成员单位及合作单位件的关系。</w:t>
            </w:r>
          </w:p>
          <w:p w14:paraId="11C83BF0"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第十五条 </w:t>
            </w:r>
            <w:r w:rsidRPr="001F446A">
              <w:rPr>
                <w:rFonts w:ascii="宋体" w:eastAsia="宋体" w:hAnsi="宋体" w:cs="宋体" w:hint="eastAsia"/>
                <w:color w:val="3D3D3D"/>
                <w:kern w:val="0"/>
                <w:sz w:val="28"/>
                <w:szCs w:val="28"/>
              </w:rPr>
              <w:t>工程中心应设立专家指导委员会，主要职责是审议工程中心的目标、任务、研究方向、重大学术活动、年度工作，审定开放研究课题。</w:t>
            </w:r>
          </w:p>
          <w:p w14:paraId="49B02580"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第十六条</w:t>
            </w:r>
            <w:r w:rsidRPr="001F446A">
              <w:rPr>
                <w:rFonts w:ascii="宋体" w:eastAsia="宋体" w:hAnsi="宋体" w:cs="宋体" w:hint="eastAsia"/>
                <w:color w:val="3D3D3D"/>
                <w:kern w:val="0"/>
                <w:sz w:val="28"/>
                <w:szCs w:val="28"/>
              </w:rPr>
              <w:t> 专家指导委员会由高层次技术、工程和管理专家组成，人数为5-7人，其中依托单位和本中心人员不超过三分之一。专家指导委员会主任应由非依托单位人员担任；委员由依托单位聘任，任期三年。专家指导委员会会议每年至少召开一次，每次到会人数不少于三分之一。</w:t>
            </w:r>
          </w:p>
          <w:p w14:paraId="059B8C00"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第十七条</w:t>
            </w:r>
            <w:r w:rsidRPr="001F446A">
              <w:rPr>
                <w:rFonts w:ascii="宋体" w:eastAsia="宋体" w:hAnsi="宋体" w:cs="宋体" w:hint="eastAsia"/>
                <w:color w:val="3D3D3D"/>
                <w:kern w:val="0"/>
                <w:sz w:val="28"/>
                <w:szCs w:val="28"/>
              </w:rPr>
              <w:t> 工程中心按研究方向和研究内容设置研究单元，稳定高水平技术队伍，保持人员结构和规模合理，并适当流动。工程中心由固定人员和流动人员组成。固定人员包括研究人员、技术人员和管理人员，流动人员包括访问科技人员、博士后研究人员。</w:t>
            </w:r>
          </w:p>
          <w:p w14:paraId="3B569013"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第十八条</w:t>
            </w:r>
            <w:r w:rsidRPr="001F446A">
              <w:rPr>
                <w:rFonts w:ascii="宋体" w:eastAsia="宋体" w:hAnsi="宋体" w:cs="宋体" w:hint="eastAsia"/>
                <w:color w:val="3D3D3D"/>
                <w:kern w:val="0"/>
                <w:sz w:val="28"/>
                <w:szCs w:val="28"/>
              </w:rPr>
              <w:t> 工程中心应建立健全以下各项内部管理制度和运行机制：</w:t>
            </w:r>
          </w:p>
          <w:p w14:paraId="02E20BF6"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lastRenderedPageBreak/>
              <w:t>（一）设立开放基金和开放课题，对外实行设备资源开放、研究项目开放、学术交流开放和人才使用开放；</w:t>
            </w:r>
          </w:p>
          <w:p w14:paraId="34F194CA"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（二）建立良好的人才流动机制，吸引市内外科技人员携带科研成果进行成果转化；</w:t>
            </w:r>
          </w:p>
          <w:p w14:paraId="32E5DA9C"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（三）在机构组建、项目申报、课题研究时应加强产学研结合，充分发挥各方优势；</w:t>
            </w:r>
          </w:p>
          <w:p w14:paraId="37005941"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（四）根据国家现行关于技术转让、知识产权等规定，签订有关技术转让或合作研究合同，建立互利互惠的开放合作机制，加强技术标准的研究实施；</w:t>
            </w:r>
          </w:p>
          <w:p w14:paraId="236CF080"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（五）建立健全诚信监管和责任追究机制，规范职业道德行为，预防和纠正科研和服务中的不端行为。</w:t>
            </w:r>
          </w:p>
          <w:p w14:paraId="255328D5"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第十九条</w:t>
            </w:r>
            <w:r w:rsidRPr="001F446A">
              <w:rPr>
                <w:rFonts w:ascii="宋体" w:eastAsia="宋体" w:hAnsi="宋体" w:cs="宋体" w:hint="eastAsia"/>
                <w:color w:val="3D3D3D"/>
                <w:kern w:val="0"/>
                <w:sz w:val="28"/>
                <w:szCs w:val="28"/>
              </w:rPr>
              <w:t> 工程中心应加强知识产权保护。对工程中心完成的专著、论文、软件、数据库等研究成果均应</w:t>
            </w:r>
            <w:proofErr w:type="gramStart"/>
            <w:r w:rsidRPr="001F446A">
              <w:rPr>
                <w:rFonts w:ascii="宋体" w:eastAsia="宋体" w:hAnsi="宋体" w:cs="宋体" w:hint="eastAsia"/>
                <w:color w:val="3D3D3D"/>
                <w:kern w:val="0"/>
                <w:sz w:val="28"/>
                <w:szCs w:val="28"/>
              </w:rPr>
              <w:t>署工程</w:t>
            </w:r>
            <w:proofErr w:type="gramEnd"/>
            <w:r w:rsidRPr="001F446A">
              <w:rPr>
                <w:rFonts w:ascii="宋体" w:eastAsia="宋体" w:hAnsi="宋体" w:cs="宋体" w:hint="eastAsia"/>
                <w:color w:val="3D3D3D"/>
                <w:kern w:val="0"/>
                <w:sz w:val="28"/>
                <w:szCs w:val="28"/>
              </w:rPr>
              <w:t>中心名称，专利、技术成果转让、申报</w:t>
            </w:r>
            <w:proofErr w:type="gramStart"/>
            <w:r w:rsidRPr="001F446A">
              <w:rPr>
                <w:rFonts w:ascii="宋体" w:eastAsia="宋体" w:hAnsi="宋体" w:cs="宋体" w:hint="eastAsia"/>
                <w:color w:val="3D3D3D"/>
                <w:kern w:val="0"/>
                <w:sz w:val="28"/>
                <w:szCs w:val="28"/>
              </w:rPr>
              <w:t>奖励按</w:t>
            </w:r>
            <w:proofErr w:type="gramEnd"/>
            <w:r w:rsidRPr="001F446A">
              <w:rPr>
                <w:rFonts w:ascii="宋体" w:eastAsia="宋体" w:hAnsi="宋体" w:cs="宋体" w:hint="eastAsia"/>
                <w:color w:val="3D3D3D"/>
                <w:kern w:val="0"/>
                <w:sz w:val="28"/>
                <w:szCs w:val="28"/>
              </w:rPr>
              <w:t>国家有关规定办理。</w:t>
            </w:r>
          </w:p>
          <w:p w14:paraId="02522E0D"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第二十条</w:t>
            </w:r>
            <w:r w:rsidRPr="001F446A">
              <w:rPr>
                <w:rFonts w:ascii="宋体" w:eastAsia="宋体" w:hAnsi="宋体" w:cs="宋体" w:hint="eastAsia"/>
                <w:color w:val="3D3D3D"/>
                <w:kern w:val="0"/>
                <w:sz w:val="28"/>
                <w:szCs w:val="28"/>
              </w:rPr>
              <w:t> 工程中心应做到资产管理严格、明晰。大型科研仪器设备应加入山东省大型科学仪器设备协作共用网。</w:t>
            </w:r>
          </w:p>
          <w:p w14:paraId="25BD64D1"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第二十一条 </w:t>
            </w:r>
            <w:r w:rsidRPr="001F446A">
              <w:rPr>
                <w:rFonts w:ascii="宋体" w:eastAsia="宋体" w:hAnsi="宋体" w:cs="宋体" w:hint="eastAsia"/>
                <w:color w:val="3D3D3D"/>
                <w:kern w:val="0"/>
                <w:sz w:val="28"/>
                <w:szCs w:val="28"/>
              </w:rPr>
              <w:t>工程中心建设采取多元化的投入机制，经费来源主要依靠依托单位，积极争取银行贷款和市场融资，各级主管部门给予适当的补助。</w:t>
            </w:r>
          </w:p>
          <w:p w14:paraId="6DD17354"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lastRenderedPageBreak/>
              <w:t>第二十二条</w:t>
            </w:r>
            <w:r w:rsidRPr="001F446A">
              <w:rPr>
                <w:rFonts w:ascii="宋体" w:eastAsia="宋体" w:hAnsi="宋体" w:cs="宋体" w:hint="eastAsia"/>
                <w:color w:val="3D3D3D"/>
                <w:kern w:val="0"/>
                <w:sz w:val="28"/>
                <w:szCs w:val="28"/>
              </w:rPr>
              <w:t> 工程中心建设经费实行独立核算，单独列账，专款专用。每年应按有关规定编制年度预决算报告，接受有关部门监督与检查。近三年投入工程中心建设经费不少于100万元，并承诺建设期内匹配投入建设经费不低于200万元。</w:t>
            </w:r>
          </w:p>
          <w:p w14:paraId="17424059"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第五章 验收与考核</w:t>
            </w:r>
          </w:p>
          <w:p w14:paraId="63AB6049"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第二十三条</w:t>
            </w:r>
            <w:r w:rsidRPr="001F446A">
              <w:rPr>
                <w:rFonts w:ascii="宋体" w:eastAsia="宋体" w:hAnsi="宋体" w:cs="宋体" w:hint="eastAsia"/>
                <w:color w:val="3D3D3D"/>
                <w:kern w:val="0"/>
                <w:sz w:val="28"/>
                <w:szCs w:val="28"/>
              </w:rPr>
              <w:t> 依托单位按建设任务书要求按期完成建设任务后，应及时向主管部门提出验收申请。市科技局委托专业机构按照下列程序进行验收：</w:t>
            </w:r>
          </w:p>
          <w:p w14:paraId="4099B513"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（一）依托单位填写《临沂市工程技术研究中心建设项目验收申请表》，向主管部门提出验收申请；</w:t>
            </w:r>
          </w:p>
          <w:p w14:paraId="63C46A99"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（二）主管部门认真审查验收材料并进行实地考察，向市科技局提出验收建议；</w:t>
            </w:r>
          </w:p>
          <w:p w14:paraId="013A617A"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（三）市科技局委托专业机构进行专家评审，对验收材料进行评审论证，并根据需要进行现场考察，形成验收意见；</w:t>
            </w:r>
          </w:p>
          <w:p w14:paraId="37BA3C65"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（四）市科技局根据年度验收计划和验收意见，提出工程中心验收意见，研究确定后批复公布。</w:t>
            </w:r>
          </w:p>
          <w:p w14:paraId="7EABB592"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第二十四条</w:t>
            </w:r>
            <w:r w:rsidRPr="001F446A">
              <w:rPr>
                <w:rFonts w:ascii="宋体" w:eastAsia="宋体" w:hAnsi="宋体" w:cs="宋体" w:hint="eastAsia"/>
                <w:color w:val="3D3D3D"/>
                <w:kern w:val="0"/>
                <w:sz w:val="28"/>
                <w:szCs w:val="28"/>
              </w:rPr>
              <w:t> 依托单位按建设任务书要求按期完成建设任务后，应及时向主管部门提出验收申请。市科技局委托专业机构进行现场验收。</w:t>
            </w:r>
          </w:p>
          <w:p w14:paraId="1C61A744"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lastRenderedPageBreak/>
              <w:t>第二十五条</w:t>
            </w:r>
            <w:r w:rsidRPr="001F446A">
              <w:rPr>
                <w:rFonts w:ascii="宋体" w:eastAsia="宋体" w:hAnsi="宋体" w:cs="宋体" w:hint="eastAsia"/>
                <w:color w:val="3D3D3D"/>
                <w:kern w:val="0"/>
                <w:sz w:val="28"/>
                <w:szCs w:val="28"/>
              </w:rPr>
              <w:t> 在年度考核的基础上，市科技局定期组织对工程中心进行绩效评估，具体评估工作由专家组或委托评估机构实施。</w:t>
            </w:r>
          </w:p>
          <w:p w14:paraId="695A8DAE"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第二十六条</w:t>
            </w:r>
            <w:r w:rsidRPr="001F446A">
              <w:rPr>
                <w:rFonts w:ascii="宋体" w:eastAsia="宋体" w:hAnsi="宋体" w:cs="宋体" w:hint="eastAsia"/>
                <w:color w:val="3D3D3D"/>
                <w:kern w:val="0"/>
                <w:sz w:val="28"/>
                <w:szCs w:val="28"/>
              </w:rPr>
              <w:t> 评估结果分为优秀、合格、不合格三个等级。对评估为不合格的工程中心，限期进行整改，整改仍不合格的予以撤销。</w:t>
            </w:r>
          </w:p>
          <w:p w14:paraId="51FA2BF8"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第六章 调整、撤销与变更</w:t>
            </w:r>
          </w:p>
          <w:p w14:paraId="0575A82F"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第二十七条</w:t>
            </w:r>
            <w:r w:rsidRPr="001F446A">
              <w:rPr>
                <w:rFonts w:ascii="宋体" w:eastAsia="宋体" w:hAnsi="宋体" w:cs="宋体" w:hint="eastAsia"/>
                <w:color w:val="3D3D3D"/>
                <w:kern w:val="0"/>
                <w:sz w:val="28"/>
                <w:szCs w:val="28"/>
              </w:rPr>
              <w:t> 工程中心需要更名、变更研究方向或重组、撤销的，须由依托单位提出书面报告，经专家指导委员会论证，主管部门审核后，报市科技局批复。</w:t>
            </w:r>
          </w:p>
          <w:p w14:paraId="0DC1B372"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第二十八条</w:t>
            </w:r>
            <w:r w:rsidRPr="001F446A">
              <w:rPr>
                <w:rFonts w:ascii="宋体" w:eastAsia="宋体" w:hAnsi="宋体" w:cs="宋体" w:hint="eastAsia"/>
                <w:color w:val="3D3D3D"/>
                <w:kern w:val="0"/>
                <w:sz w:val="28"/>
                <w:szCs w:val="28"/>
              </w:rPr>
              <w:t> 工程中心建设有以下情况之一的，依托单位应向主管部门提出申请中止，主管部门报市科技局核准。</w:t>
            </w:r>
          </w:p>
          <w:p w14:paraId="5B0DE1DF"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（一）骨干技术人员离开依托单位、合作关系发生重大变化，无法实施科研项目的；</w:t>
            </w:r>
          </w:p>
          <w:p w14:paraId="3E9F1076"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（二）依托单位发生重大变故，建设经费不能足额及时到位，工程中心建设及运行难以完成的；</w:t>
            </w:r>
          </w:p>
          <w:p w14:paraId="774760A5"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（三）其他不可抗拒因素致使中心无法完成预期建设目标的。</w:t>
            </w:r>
          </w:p>
          <w:p w14:paraId="08539BB9"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第二十九条</w:t>
            </w:r>
            <w:r w:rsidRPr="001F446A">
              <w:rPr>
                <w:rFonts w:ascii="宋体" w:eastAsia="宋体" w:hAnsi="宋体" w:cs="宋体" w:hint="eastAsia"/>
                <w:color w:val="3D3D3D"/>
                <w:kern w:val="0"/>
                <w:sz w:val="28"/>
                <w:szCs w:val="28"/>
              </w:rPr>
              <w:t> 工程中心建设有以下情况之一的，市科技局将视情况轻重予以通报批评、强制中止和撤消项目。</w:t>
            </w:r>
          </w:p>
          <w:p w14:paraId="0A89AC67"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lastRenderedPageBreak/>
              <w:t>（一）项目主管部门、依托单位有弄虚作假行为、建设经费不能落实到位等严重违规现象的；</w:t>
            </w:r>
          </w:p>
          <w:p w14:paraId="5EA794A1"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（二）依托单位从事的主导行业或产权发生重大变化，不能在相关行业或区域发挥骨干支持作用的；</w:t>
            </w:r>
          </w:p>
          <w:p w14:paraId="5DFDBA94"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（三）依托单位支持不力、管理不善，建设进度滞后于建设任务书或不能按期完成建设任务的；超期一年以上不能通过验收或考评的；</w:t>
            </w:r>
          </w:p>
          <w:p w14:paraId="69EBB4A7"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（四）无故不接受主管部门的调度、检查、监督、考评和验收的；</w:t>
            </w:r>
          </w:p>
          <w:p w14:paraId="127E524C"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（五）依托单位破产、倒闭的。</w:t>
            </w:r>
          </w:p>
          <w:p w14:paraId="1327E91B"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第三十条</w:t>
            </w:r>
            <w:r w:rsidRPr="001F446A">
              <w:rPr>
                <w:rFonts w:ascii="宋体" w:eastAsia="宋体" w:hAnsi="宋体" w:cs="宋体" w:hint="eastAsia"/>
                <w:color w:val="3D3D3D"/>
                <w:kern w:val="0"/>
                <w:sz w:val="28"/>
                <w:szCs w:val="28"/>
              </w:rPr>
              <w:t> 对申请中止、强制中止、撤销项目的，将面向社会公布取消其组建的工程中心，收回牌匾及证书，并在3年内暂缓其各类科研项目申报资格。</w:t>
            </w:r>
          </w:p>
          <w:p w14:paraId="7D266CD3"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color w:val="3D3D3D"/>
                <w:kern w:val="0"/>
                <w:sz w:val="28"/>
                <w:szCs w:val="28"/>
              </w:rPr>
              <w:t>第七章 扶持措施</w:t>
            </w:r>
          </w:p>
          <w:p w14:paraId="4629C773"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第三十一条</w:t>
            </w:r>
            <w:r w:rsidRPr="001F446A">
              <w:rPr>
                <w:rFonts w:ascii="宋体" w:eastAsia="宋体" w:hAnsi="宋体" w:cs="宋体" w:hint="eastAsia"/>
                <w:color w:val="3D3D3D"/>
                <w:kern w:val="0"/>
                <w:sz w:val="28"/>
                <w:szCs w:val="28"/>
              </w:rPr>
              <w:t> 对工程中心依托单位同等条件下优先推荐申报各类科研项目；对验收、评估获得优秀等级的工程中心，优先推荐申报省级以上平台及各类科技计划项目；独立法人的工程中心可直接申请各类科技计划。</w:t>
            </w:r>
          </w:p>
          <w:p w14:paraId="4BD556BA"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lastRenderedPageBreak/>
              <w:t>第三十二条</w:t>
            </w:r>
            <w:r w:rsidRPr="001F446A">
              <w:rPr>
                <w:rFonts w:ascii="宋体" w:eastAsia="宋体" w:hAnsi="宋体" w:cs="宋体" w:hint="eastAsia"/>
                <w:color w:val="3D3D3D"/>
                <w:kern w:val="0"/>
                <w:sz w:val="28"/>
                <w:szCs w:val="28"/>
              </w:rPr>
              <w:t> 加入到省大型科学仪器设备协作共用网的工程中心优先使用全省科研基础条件平台入网仪器设备。</w:t>
            </w:r>
          </w:p>
          <w:p w14:paraId="526CF024"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第三十三条</w:t>
            </w:r>
            <w:r w:rsidRPr="001F446A">
              <w:rPr>
                <w:rFonts w:ascii="宋体" w:eastAsia="宋体" w:hAnsi="宋体" w:cs="宋体" w:hint="eastAsia"/>
                <w:color w:val="3D3D3D"/>
                <w:kern w:val="0"/>
                <w:sz w:val="28"/>
                <w:szCs w:val="28"/>
              </w:rPr>
              <w:t> 依托单位在人才引进，在职人员攻读硕士、博士学位，进修学习，参加国内外专业性学术会议，晋升职称等方面，应优先考虑工程中心科技人员。</w:t>
            </w:r>
          </w:p>
          <w:p w14:paraId="3845755D" w14:textId="77777777" w:rsidR="001F446A" w:rsidRPr="001F446A" w:rsidRDefault="001F446A" w:rsidP="001F446A">
            <w:pPr>
              <w:widowControl/>
              <w:spacing w:before="210" w:after="210" w:line="504" w:lineRule="atLeast"/>
              <w:ind w:firstLine="480"/>
              <w:jc w:val="left"/>
              <w:rPr>
                <w:rFonts w:ascii="宋体" w:eastAsia="宋体" w:hAnsi="宋体" w:cs="宋体" w:hint="eastAsia"/>
                <w:color w:val="3D3D3D"/>
                <w:kern w:val="0"/>
                <w:sz w:val="28"/>
                <w:szCs w:val="28"/>
              </w:rPr>
            </w:pPr>
            <w:proofErr w:type="gramStart"/>
            <w:r w:rsidRPr="001F446A">
              <w:rPr>
                <w:rFonts w:ascii="宋体" w:eastAsia="宋体" w:hAnsi="宋体" w:cs="宋体" w:hint="eastAsia"/>
                <w:color w:val="3D3D3D"/>
                <w:kern w:val="0"/>
                <w:sz w:val="28"/>
                <w:szCs w:val="28"/>
              </w:rPr>
              <w:t>第八章附</w:t>
            </w:r>
            <w:proofErr w:type="gramEnd"/>
            <w:r w:rsidRPr="001F446A">
              <w:rPr>
                <w:rFonts w:ascii="宋体" w:eastAsia="宋体" w:hAnsi="宋体" w:cs="宋体" w:hint="eastAsia"/>
                <w:color w:val="3D3D3D"/>
                <w:kern w:val="0"/>
                <w:sz w:val="28"/>
                <w:szCs w:val="28"/>
              </w:rPr>
              <w:t xml:space="preserve"> 则</w:t>
            </w:r>
          </w:p>
          <w:p w14:paraId="5BB433EB"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第三十四条</w:t>
            </w:r>
            <w:r w:rsidRPr="001F446A">
              <w:rPr>
                <w:rFonts w:ascii="宋体" w:eastAsia="宋体" w:hAnsi="宋体" w:cs="宋体" w:hint="eastAsia"/>
                <w:color w:val="3D3D3D"/>
                <w:kern w:val="0"/>
                <w:sz w:val="28"/>
                <w:szCs w:val="28"/>
              </w:rPr>
              <w:t> 本办法由市科技局负责解释。</w:t>
            </w:r>
          </w:p>
          <w:p w14:paraId="2B38B4FC" w14:textId="77777777" w:rsidR="001F446A" w:rsidRPr="001F446A" w:rsidRDefault="001F446A" w:rsidP="001F446A">
            <w:pPr>
              <w:widowControl/>
              <w:spacing w:line="504" w:lineRule="atLeast"/>
              <w:ind w:firstLine="480"/>
              <w:jc w:val="left"/>
              <w:rPr>
                <w:rFonts w:ascii="宋体" w:eastAsia="宋体" w:hAnsi="宋体" w:cs="宋体" w:hint="eastAsia"/>
                <w:color w:val="3D3D3D"/>
                <w:kern w:val="0"/>
                <w:sz w:val="28"/>
                <w:szCs w:val="28"/>
              </w:rPr>
            </w:pPr>
            <w:r w:rsidRPr="001F446A">
              <w:rPr>
                <w:rFonts w:ascii="宋体" w:eastAsia="宋体" w:hAnsi="宋体" w:cs="宋体" w:hint="eastAsia"/>
                <w:b/>
                <w:bCs/>
                <w:color w:val="3D3D3D"/>
                <w:kern w:val="0"/>
                <w:sz w:val="28"/>
                <w:szCs w:val="28"/>
              </w:rPr>
              <w:t>第三十五条</w:t>
            </w:r>
            <w:r w:rsidRPr="001F446A">
              <w:rPr>
                <w:rFonts w:ascii="宋体" w:eastAsia="宋体" w:hAnsi="宋体" w:cs="宋体" w:hint="eastAsia"/>
                <w:color w:val="3D3D3D"/>
                <w:kern w:val="0"/>
                <w:sz w:val="28"/>
                <w:szCs w:val="28"/>
              </w:rPr>
              <w:t> 本办法自2017年12月22日施行，有效期至2022年12月22日。原《临沂市工程技术研究中心暂行管理办法》（</w:t>
            </w:r>
            <w:proofErr w:type="gramStart"/>
            <w:r w:rsidRPr="001F446A">
              <w:rPr>
                <w:rFonts w:ascii="宋体" w:eastAsia="宋体" w:hAnsi="宋体" w:cs="宋体" w:hint="eastAsia"/>
                <w:color w:val="3D3D3D"/>
                <w:kern w:val="0"/>
                <w:sz w:val="28"/>
                <w:szCs w:val="28"/>
              </w:rPr>
              <w:t>临科字</w:t>
            </w:r>
            <w:proofErr w:type="gramEnd"/>
            <w:r w:rsidRPr="001F446A">
              <w:rPr>
                <w:rFonts w:ascii="宋体" w:eastAsia="宋体" w:hAnsi="宋体" w:cs="宋体" w:hint="eastAsia"/>
                <w:color w:val="3D3D3D"/>
                <w:kern w:val="0"/>
                <w:sz w:val="28"/>
                <w:szCs w:val="28"/>
              </w:rPr>
              <w:t>〔2009〕28号）同时废止。本办法施行前立项批准组建的工程中心，按原建设任务书或项目合同要求进行考评验收，验收通过后，按本办法进行管理。</w:t>
            </w:r>
          </w:p>
        </w:tc>
      </w:tr>
    </w:tbl>
    <w:p w14:paraId="4E4D51E5" w14:textId="77777777" w:rsidR="006E2172" w:rsidRPr="001F446A" w:rsidRDefault="006E2172">
      <w:bookmarkStart w:id="0" w:name="_GoBack"/>
      <w:bookmarkEnd w:id="0"/>
    </w:p>
    <w:sectPr w:rsidR="006E2172" w:rsidRPr="001F44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9A777" w14:textId="77777777" w:rsidR="00333510" w:rsidRDefault="00333510" w:rsidP="001F446A">
      <w:r>
        <w:separator/>
      </w:r>
    </w:p>
  </w:endnote>
  <w:endnote w:type="continuationSeparator" w:id="0">
    <w:p w14:paraId="1BFD374E" w14:textId="77777777" w:rsidR="00333510" w:rsidRDefault="00333510" w:rsidP="001F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EC0C0" w14:textId="77777777" w:rsidR="00333510" w:rsidRDefault="00333510" w:rsidP="001F446A">
      <w:r>
        <w:separator/>
      </w:r>
    </w:p>
  </w:footnote>
  <w:footnote w:type="continuationSeparator" w:id="0">
    <w:p w14:paraId="166A7D59" w14:textId="77777777" w:rsidR="00333510" w:rsidRDefault="00333510" w:rsidP="001F4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DC"/>
    <w:rsid w:val="001F446A"/>
    <w:rsid w:val="00333510"/>
    <w:rsid w:val="004B7BDC"/>
    <w:rsid w:val="006E2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2DBA95-70CD-45B5-9B57-94C2E2AD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4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446A"/>
    <w:rPr>
      <w:sz w:val="18"/>
      <w:szCs w:val="18"/>
    </w:rPr>
  </w:style>
  <w:style w:type="paragraph" w:styleId="a5">
    <w:name w:val="footer"/>
    <w:basedOn w:val="a"/>
    <w:link w:val="a6"/>
    <w:uiPriority w:val="99"/>
    <w:unhideWhenUsed/>
    <w:rsid w:val="001F446A"/>
    <w:pPr>
      <w:tabs>
        <w:tab w:val="center" w:pos="4153"/>
        <w:tab w:val="right" w:pos="8306"/>
      </w:tabs>
      <w:snapToGrid w:val="0"/>
      <w:jc w:val="left"/>
    </w:pPr>
    <w:rPr>
      <w:sz w:val="18"/>
      <w:szCs w:val="18"/>
    </w:rPr>
  </w:style>
  <w:style w:type="character" w:customStyle="1" w:styleId="a6">
    <w:name w:val="页脚 字符"/>
    <w:basedOn w:val="a0"/>
    <w:link w:val="a5"/>
    <w:uiPriority w:val="99"/>
    <w:rsid w:val="001F446A"/>
    <w:rPr>
      <w:sz w:val="18"/>
      <w:szCs w:val="18"/>
    </w:rPr>
  </w:style>
  <w:style w:type="character" w:customStyle="1" w:styleId="timestyle45549">
    <w:name w:val="timestyle45549"/>
    <w:basedOn w:val="a0"/>
    <w:rsid w:val="001F446A"/>
  </w:style>
  <w:style w:type="paragraph" w:styleId="a7">
    <w:name w:val="Normal (Web)"/>
    <w:basedOn w:val="a"/>
    <w:uiPriority w:val="99"/>
    <w:semiHidden/>
    <w:unhideWhenUsed/>
    <w:rsid w:val="001F446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1F4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788780">
      <w:bodyDiv w:val="1"/>
      <w:marLeft w:val="0"/>
      <w:marRight w:val="0"/>
      <w:marTop w:val="0"/>
      <w:marBottom w:val="0"/>
      <w:divBdr>
        <w:top w:val="none" w:sz="0" w:space="0" w:color="auto"/>
        <w:left w:val="none" w:sz="0" w:space="0" w:color="auto"/>
        <w:bottom w:val="none" w:sz="0" w:space="0" w:color="auto"/>
        <w:right w:val="none" w:sz="0" w:space="0" w:color="auto"/>
      </w:divBdr>
      <w:divsChild>
        <w:div w:id="2063365412">
          <w:marLeft w:val="0"/>
          <w:marRight w:val="0"/>
          <w:marTop w:val="0"/>
          <w:marBottom w:val="0"/>
          <w:divBdr>
            <w:top w:val="none" w:sz="0" w:space="0" w:color="auto"/>
            <w:left w:val="none" w:sz="0" w:space="0" w:color="auto"/>
            <w:bottom w:val="none" w:sz="0" w:space="0" w:color="auto"/>
            <w:right w:val="none" w:sz="0" w:space="0" w:color="auto"/>
          </w:divBdr>
          <w:divsChild>
            <w:div w:id="1818916555">
              <w:marLeft w:val="0"/>
              <w:marRight w:val="0"/>
              <w:marTop w:val="0"/>
              <w:marBottom w:val="0"/>
              <w:divBdr>
                <w:top w:val="none" w:sz="0" w:space="0" w:color="auto"/>
                <w:left w:val="none" w:sz="0" w:space="0" w:color="auto"/>
                <w:bottom w:val="none" w:sz="0" w:space="0" w:color="auto"/>
                <w:right w:val="none" w:sz="0" w:space="0" w:color="auto"/>
              </w:divBdr>
              <w:divsChild>
                <w:div w:id="1016467860">
                  <w:marLeft w:val="0"/>
                  <w:marRight w:val="0"/>
                  <w:marTop w:val="0"/>
                  <w:marBottom w:val="0"/>
                  <w:divBdr>
                    <w:top w:val="none" w:sz="0" w:space="0" w:color="auto"/>
                    <w:left w:val="none" w:sz="0" w:space="0" w:color="auto"/>
                    <w:bottom w:val="none" w:sz="0" w:space="0" w:color="auto"/>
                    <w:right w:val="none" w:sz="0" w:space="0" w:color="auto"/>
                  </w:divBdr>
                  <w:divsChild>
                    <w:div w:id="20175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2019-01-21T10:30:00Z</dcterms:created>
  <dcterms:modified xsi:type="dcterms:W3CDTF">2019-01-21T10:30:00Z</dcterms:modified>
</cp:coreProperties>
</file>