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4F" w:rsidRPr="0002324F" w:rsidRDefault="0002324F" w:rsidP="0002324F">
      <w:pPr>
        <w:widowControl/>
        <w:spacing w:before="600" w:line="600" w:lineRule="atLeast"/>
        <w:jc w:val="center"/>
        <w:outlineLvl w:val="2"/>
        <w:rPr>
          <w:rFonts w:ascii="微软雅黑" w:eastAsia="微软雅黑" w:hAnsi="微软雅黑" w:cs="Arial"/>
          <w:color w:val="252525"/>
          <w:kern w:val="0"/>
          <w:sz w:val="33"/>
          <w:szCs w:val="33"/>
        </w:rPr>
      </w:pPr>
      <w:r w:rsidRPr="0002324F">
        <w:rPr>
          <w:rFonts w:ascii="微软雅黑" w:eastAsia="微软雅黑" w:hAnsi="微软雅黑" w:cs="Arial" w:hint="eastAsia"/>
          <w:color w:val="252525"/>
          <w:kern w:val="0"/>
          <w:sz w:val="33"/>
          <w:szCs w:val="33"/>
        </w:rPr>
        <w:t>阿拉善</w:t>
      </w:r>
      <w:proofErr w:type="gramStart"/>
      <w:r w:rsidRPr="0002324F">
        <w:rPr>
          <w:rFonts w:ascii="微软雅黑" w:eastAsia="微软雅黑" w:hAnsi="微软雅黑" w:cs="Arial" w:hint="eastAsia"/>
          <w:color w:val="252525"/>
          <w:kern w:val="0"/>
          <w:sz w:val="33"/>
          <w:szCs w:val="33"/>
        </w:rPr>
        <w:t>盟企业</w:t>
      </w:r>
      <w:proofErr w:type="gramEnd"/>
      <w:r w:rsidRPr="0002324F">
        <w:rPr>
          <w:rFonts w:ascii="微软雅黑" w:eastAsia="微软雅黑" w:hAnsi="微软雅黑" w:cs="Arial" w:hint="eastAsia"/>
          <w:color w:val="252525"/>
          <w:kern w:val="0"/>
          <w:sz w:val="33"/>
          <w:szCs w:val="33"/>
        </w:rPr>
        <w:t>研究开发中心认定管理办法</w:t>
      </w:r>
    </w:p>
    <w:p w:rsidR="0002324F" w:rsidRPr="0002324F" w:rsidRDefault="0002324F" w:rsidP="0002324F">
      <w:pPr>
        <w:widowControl/>
        <w:spacing w:line="600" w:lineRule="atLeast"/>
        <w:jc w:val="center"/>
        <w:rPr>
          <w:rFonts w:ascii="Arial" w:eastAsia="宋体" w:hAnsi="Arial" w:cs="Arial"/>
          <w:color w:val="484848"/>
          <w:kern w:val="0"/>
          <w:sz w:val="18"/>
          <w:szCs w:val="18"/>
        </w:rPr>
      </w:pPr>
      <w:r w:rsidRPr="0002324F">
        <w:rPr>
          <w:rFonts w:ascii="Arial" w:eastAsia="宋体" w:hAnsi="Arial" w:cs="Arial"/>
          <w:color w:val="484848"/>
          <w:kern w:val="0"/>
          <w:sz w:val="18"/>
          <w:szCs w:val="18"/>
        </w:rPr>
        <w:t>发布日期：</w:t>
      </w:r>
      <w:r w:rsidRPr="0002324F">
        <w:rPr>
          <w:rFonts w:ascii="Arial" w:eastAsia="宋体" w:hAnsi="Arial" w:cs="Arial"/>
          <w:color w:val="484848"/>
          <w:kern w:val="0"/>
          <w:sz w:val="18"/>
          <w:szCs w:val="18"/>
        </w:rPr>
        <w:t>  2008-12-03 </w:t>
      </w:r>
      <w:r w:rsidRPr="0002324F">
        <w:rPr>
          <w:rFonts w:ascii="Arial" w:eastAsia="宋体" w:hAnsi="Arial" w:cs="Arial"/>
          <w:color w:val="484848"/>
          <w:kern w:val="0"/>
          <w:sz w:val="18"/>
          <w:szCs w:val="18"/>
        </w:rPr>
        <w:t>来源：</w:t>
      </w:r>
      <w:r w:rsidRPr="0002324F">
        <w:rPr>
          <w:rFonts w:ascii="Arial" w:eastAsia="宋体" w:hAnsi="Arial" w:cs="Arial"/>
          <w:color w:val="484848"/>
          <w:kern w:val="0"/>
          <w:sz w:val="18"/>
          <w:szCs w:val="18"/>
        </w:rPr>
        <w:t> </w:t>
      </w:r>
    </w:p>
    <w:p w:rsidR="0002324F" w:rsidRPr="0002324F" w:rsidRDefault="0002324F" w:rsidP="0002324F">
      <w:pPr>
        <w:widowControl/>
        <w:spacing w:line="600" w:lineRule="atLeast"/>
        <w:jc w:val="center"/>
        <w:rPr>
          <w:rFonts w:ascii="Arial" w:eastAsia="宋体" w:hAnsi="Arial" w:cs="Arial"/>
          <w:color w:val="484848"/>
          <w:kern w:val="0"/>
          <w:sz w:val="20"/>
          <w:szCs w:val="20"/>
        </w:rPr>
      </w:pPr>
    </w:p>
    <w:p w:rsidR="0002324F" w:rsidRPr="0002324F" w:rsidRDefault="0002324F" w:rsidP="0002324F">
      <w:pPr>
        <w:widowControl/>
        <w:spacing w:line="270" w:lineRule="atLeast"/>
        <w:jc w:val="center"/>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t>（试行)</w:t>
      </w:r>
    </w:p>
    <w:p w:rsidR="0002324F" w:rsidRPr="0002324F" w:rsidRDefault="0002324F" w:rsidP="0002324F">
      <w:pPr>
        <w:widowControl/>
        <w:spacing w:line="270" w:lineRule="atLeast"/>
        <w:jc w:val="center"/>
        <w:rPr>
          <w:rFonts w:ascii="Arial" w:eastAsia="宋体" w:hAnsi="Arial" w:cs="Arial"/>
          <w:color w:val="484848"/>
          <w:kern w:val="0"/>
          <w:sz w:val="18"/>
          <w:szCs w:val="18"/>
        </w:rPr>
      </w:pPr>
      <w:proofErr w:type="gramStart"/>
      <w:r w:rsidRPr="0002324F">
        <w:rPr>
          <w:rFonts w:ascii="仿宋_GB2312" w:eastAsia="仿宋_GB2312" w:hAnsi="Arial" w:cs="Arial" w:hint="eastAsia"/>
          <w:b/>
          <w:bCs/>
          <w:color w:val="000000"/>
          <w:kern w:val="0"/>
          <w:sz w:val="32"/>
          <w:szCs w:val="32"/>
        </w:rPr>
        <w:t>第一章总</w:t>
      </w:r>
      <w:proofErr w:type="gramEnd"/>
      <w:r w:rsidRPr="0002324F">
        <w:rPr>
          <w:rFonts w:ascii="仿宋_GB2312" w:eastAsia="仿宋_GB2312" w:hAnsi="Arial" w:cs="Arial" w:hint="eastAsia"/>
          <w:b/>
          <w:bCs/>
          <w:color w:val="000000"/>
          <w:kern w:val="0"/>
          <w:sz w:val="32"/>
          <w:szCs w:val="32"/>
        </w:rPr>
        <w:t xml:space="preserve"> 则</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Arial" w:eastAsia="宋体" w:hAnsi="Arial" w:cs="Arial"/>
          <w:color w:val="000000"/>
          <w:kern w:val="0"/>
          <w:sz w:val="32"/>
          <w:szCs w:val="32"/>
        </w:rPr>
        <w:t>  </w:t>
      </w:r>
      <w:r w:rsidRPr="0002324F">
        <w:rPr>
          <w:rFonts w:ascii="仿宋_GB2312" w:eastAsia="仿宋_GB2312" w:hAnsi="Arial" w:cs="Arial" w:hint="eastAsia"/>
          <w:b/>
          <w:bCs/>
          <w:color w:val="000000"/>
          <w:kern w:val="0"/>
          <w:sz w:val="32"/>
          <w:szCs w:val="32"/>
        </w:rPr>
        <w:t>第一条</w:t>
      </w:r>
      <w:r w:rsidRPr="0002324F">
        <w:rPr>
          <w:rFonts w:ascii="仿宋_GB2312" w:eastAsia="仿宋_GB2312" w:hAnsi="Arial" w:cs="Arial" w:hint="eastAsia"/>
          <w:b/>
          <w:bCs/>
          <w:color w:val="000000"/>
          <w:kern w:val="0"/>
          <w:sz w:val="32"/>
          <w:szCs w:val="32"/>
        </w:rPr>
        <w:t>  </w:t>
      </w:r>
      <w:r w:rsidRPr="0002324F">
        <w:rPr>
          <w:rFonts w:ascii="仿宋_GB2312" w:eastAsia="仿宋_GB2312" w:hAnsi="Arial" w:cs="Arial" w:hint="eastAsia"/>
          <w:color w:val="000000"/>
          <w:kern w:val="0"/>
          <w:sz w:val="32"/>
          <w:szCs w:val="32"/>
        </w:rPr>
        <w:t>为了贯彻落实自治区党委、政府《关于进一步加快科技发展的决定》、自治区政府《关于印发实施科技强区纲要的通知》和《阿拉善盟“技术创新引导工程”工作方案》精神，充分发挥企业研究开发中心在创新体系和企业创新能力建设中的引导与示范作用，规范和加强我盟企业研究开发中心的管理，完善自主创新体系，提高自主创新能力，促进企业健康发展，依据《科学技术进步法》并参照《内蒙古自治区企业研究开发中心认定管理办法》，结合阿盟实际，特制定本办法。</w:t>
      </w:r>
    </w:p>
    <w:p w:rsidR="0002324F" w:rsidRPr="0002324F" w:rsidRDefault="0002324F" w:rsidP="0002324F">
      <w:pPr>
        <w:widowControl/>
        <w:spacing w:line="440" w:lineRule="atLeast"/>
        <w:ind w:firstLine="540"/>
        <w:jc w:val="left"/>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第二条</w:t>
      </w:r>
      <w:r w:rsidRPr="0002324F">
        <w:rPr>
          <w:rFonts w:ascii="仿宋_GB2312" w:eastAsia="仿宋_GB2312" w:hAnsi="Arial" w:cs="Arial" w:hint="eastAsia"/>
          <w:color w:val="000000"/>
          <w:kern w:val="0"/>
          <w:sz w:val="32"/>
          <w:szCs w:val="32"/>
        </w:rPr>
        <w:t>  </w:t>
      </w:r>
      <w:r w:rsidRPr="0002324F">
        <w:rPr>
          <w:rFonts w:ascii="仿宋_GB2312" w:eastAsia="仿宋_GB2312" w:hAnsi="Arial" w:cs="Arial" w:hint="eastAsia"/>
          <w:color w:val="484848"/>
          <w:kern w:val="0"/>
          <w:sz w:val="30"/>
          <w:szCs w:val="30"/>
        </w:rPr>
        <w:t>为推进企业研究开发中心建设，确立企业技术创新和科技投入的主体地位，对国民经济主要产业中技术创新能力较强、创新业绩显著、具有重要示范和导向作用的企业研究开发中心，予以认定，并享受相应的优惠政策，以鼓励和引导企业不断提高自主创新能力。</w:t>
      </w:r>
    </w:p>
    <w:p w:rsidR="0002324F" w:rsidRPr="0002324F" w:rsidRDefault="0002324F" w:rsidP="0002324F">
      <w:pPr>
        <w:widowControl/>
        <w:spacing w:line="440" w:lineRule="atLeast"/>
        <w:ind w:firstLine="540"/>
        <w:jc w:val="left"/>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 </w:t>
      </w:r>
      <w:r w:rsidRPr="0002324F">
        <w:rPr>
          <w:rFonts w:ascii="仿宋_GB2312" w:eastAsia="仿宋_GB2312" w:hAnsi="Arial" w:cs="Arial" w:hint="eastAsia"/>
          <w:b/>
          <w:bCs/>
          <w:color w:val="000000"/>
          <w:kern w:val="0"/>
          <w:sz w:val="32"/>
          <w:szCs w:val="32"/>
        </w:rPr>
        <w:t>第三条</w:t>
      </w:r>
      <w:r w:rsidRPr="0002324F">
        <w:rPr>
          <w:rFonts w:ascii="仿宋_GB2312" w:eastAsia="仿宋_GB2312" w:hAnsi="Arial" w:cs="Arial" w:hint="eastAsia"/>
          <w:b/>
          <w:bCs/>
          <w:color w:val="000000"/>
          <w:kern w:val="0"/>
          <w:sz w:val="32"/>
          <w:szCs w:val="32"/>
        </w:rPr>
        <w:t>  </w:t>
      </w:r>
      <w:r w:rsidRPr="0002324F">
        <w:rPr>
          <w:rFonts w:ascii="仿宋_GB2312" w:eastAsia="仿宋_GB2312" w:hAnsi="Arial" w:cs="Arial" w:hint="eastAsia"/>
          <w:color w:val="000000"/>
          <w:kern w:val="0"/>
          <w:sz w:val="32"/>
          <w:szCs w:val="32"/>
        </w:rPr>
        <w:t>企业研究开发中心是企业中具有相对独立地位的科研开发实体或组织，是企业技术开发体系中重要的组</w:t>
      </w:r>
      <w:r w:rsidRPr="0002324F">
        <w:rPr>
          <w:rFonts w:ascii="仿宋_GB2312" w:eastAsia="仿宋_GB2312" w:hAnsi="Arial" w:cs="Arial" w:hint="eastAsia"/>
          <w:color w:val="000000"/>
          <w:kern w:val="0"/>
          <w:sz w:val="32"/>
          <w:szCs w:val="32"/>
        </w:rPr>
        <w:lastRenderedPageBreak/>
        <w:t>成部分。盟科技局、盟经委、盟工会负责</w:t>
      </w:r>
      <w:proofErr w:type="gramStart"/>
      <w:r w:rsidRPr="0002324F">
        <w:rPr>
          <w:rFonts w:ascii="仿宋_GB2312" w:eastAsia="仿宋_GB2312" w:hAnsi="Arial" w:cs="Arial" w:hint="eastAsia"/>
          <w:color w:val="000000"/>
          <w:kern w:val="0"/>
          <w:sz w:val="32"/>
          <w:szCs w:val="32"/>
        </w:rPr>
        <w:t>盟企业</w:t>
      </w:r>
      <w:proofErr w:type="gramEnd"/>
      <w:r w:rsidRPr="0002324F">
        <w:rPr>
          <w:rFonts w:ascii="仿宋_GB2312" w:eastAsia="仿宋_GB2312" w:hAnsi="Arial" w:cs="Arial" w:hint="eastAsia"/>
          <w:color w:val="000000"/>
          <w:kern w:val="0"/>
          <w:sz w:val="32"/>
          <w:szCs w:val="32"/>
        </w:rPr>
        <w:t>研究开发中心的组织认定和管理工作。</w:t>
      </w:r>
    </w:p>
    <w:p w:rsidR="0002324F" w:rsidRPr="0002324F" w:rsidRDefault="0002324F" w:rsidP="0002324F">
      <w:pPr>
        <w:widowControl/>
        <w:spacing w:line="440" w:lineRule="atLeast"/>
        <w:jc w:val="center"/>
        <w:rPr>
          <w:rFonts w:ascii="Arial" w:eastAsia="宋体" w:hAnsi="Arial" w:cs="Arial"/>
          <w:color w:val="484848"/>
          <w:kern w:val="0"/>
          <w:sz w:val="18"/>
          <w:szCs w:val="18"/>
        </w:rPr>
      </w:pPr>
      <w:proofErr w:type="gramStart"/>
      <w:r w:rsidRPr="0002324F">
        <w:rPr>
          <w:rFonts w:ascii="仿宋_GB2312" w:eastAsia="仿宋_GB2312" w:hAnsi="Arial" w:cs="Arial" w:hint="eastAsia"/>
          <w:b/>
          <w:bCs/>
          <w:color w:val="000000"/>
          <w:kern w:val="0"/>
          <w:sz w:val="32"/>
          <w:szCs w:val="32"/>
        </w:rPr>
        <w:t>第二章认</w:t>
      </w:r>
      <w:proofErr w:type="gramEnd"/>
      <w:r w:rsidRPr="0002324F">
        <w:rPr>
          <w:rFonts w:ascii="仿宋_GB2312" w:eastAsia="仿宋_GB2312" w:hAnsi="Arial" w:cs="Arial" w:hint="eastAsia"/>
          <w:b/>
          <w:bCs/>
          <w:color w:val="000000"/>
          <w:kern w:val="0"/>
          <w:sz w:val="32"/>
          <w:szCs w:val="32"/>
        </w:rPr>
        <w:t xml:space="preserve"> 定</w:t>
      </w:r>
    </w:p>
    <w:p w:rsidR="0002324F" w:rsidRPr="0002324F" w:rsidRDefault="0002324F" w:rsidP="0002324F">
      <w:pPr>
        <w:widowControl/>
        <w:spacing w:line="440" w:lineRule="atLeast"/>
        <w:ind w:firstLine="540"/>
        <w:jc w:val="left"/>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 </w:t>
      </w:r>
      <w:r w:rsidRPr="0002324F">
        <w:rPr>
          <w:rFonts w:ascii="仿宋_GB2312" w:eastAsia="仿宋_GB2312" w:hAnsi="Arial" w:cs="Arial" w:hint="eastAsia"/>
          <w:b/>
          <w:bCs/>
          <w:color w:val="000000"/>
          <w:kern w:val="0"/>
          <w:sz w:val="32"/>
          <w:szCs w:val="32"/>
        </w:rPr>
        <w:t>第四条</w:t>
      </w:r>
      <w:r w:rsidRPr="0002324F">
        <w:rPr>
          <w:rFonts w:ascii="仿宋_GB2312" w:eastAsia="仿宋_GB2312" w:hAnsi="Arial" w:cs="Arial" w:hint="eastAsia"/>
          <w:b/>
          <w:bCs/>
          <w:color w:val="000000"/>
          <w:kern w:val="0"/>
          <w:sz w:val="32"/>
          <w:szCs w:val="32"/>
        </w:rPr>
        <w:t>  </w:t>
      </w:r>
      <w:proofErr w:type="gramStart"/>
      <w:r w:rsidRPr="0002324F">
        <w:rPr>
          <w:rFonts w:ascii="仿宋_GB2312" w:eastAsia="仿宋_GB2312" w:hAnsi="Arial" w:cs="Arial" w:hint="eastAsia"/>
          <w:color w:val="000000"/>
          <w:kern w:val="0"/>
          <w:sz w:val="32"/>
          <w:szCs w:val="32"/>
        </w:rPr>
        <w:t>盟企业</w:t>
      </w:r>
      <w:proofErr w:type="gramEnd"/>
      <w:r w:rsidRPr="0002324F">
        <w:rPr>
          <w:rFonts w:ascii="仿宋_GB2312" w:eastAsia="仿宋_GB2312" w:hAnsi="Arial" w:cs="Arial" w:hint="eastAsia"/>
          <w:color w:val="000000"/>
          <w:kern w:val="0"/>
          <w:sz w:val="32"/>
          <w:szCs w:val="32"/>
        </w:rPr>
        <w:t>研究开发中心的认定每年组织一次。</w:t>
      </w:r>
      <w:r w:rsidRPr="0002324F">
        <w:rPr>
          <w:rFonts w:ascii="Arial" w:eastAsia="宋体" w:hAnsi="Arial" w:cs="Arial"/>
          <w:color w:val="000000"/>
          <w:kern w:val="0"/>
          <w:sz w:val="32"/>
          <w:szCs w:val="32"/>
        </w:rPr>
        <w:t> </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Arial" w:eastAsia="宋体" w:hAnsi="Arial" w:cs="Arial"/>
          <w:color w:val="000000"/>
          <w:kern w:val="0"/>
          <w:sz w:val="32"/>
          <w:szCs w:val="32"/>
        </w:rPr>
        <w:t> </w:t>
      </w:r>
      <w:r w:rsidRPr="0002324F">
        <w:rPr>
          <w:rFonts w:ascii="仿宋_GB2312" w:eastAsia="仿宋_GB2312" w:hAnsi="Arial" w:cs="Arial" w:hint="eastAsia"/>
          <w:b/>
          <w:bCs/>
          <w:color w:val="000000"/>
          <w:kern w:val="0"/>
          <w:sz w:val="32"/>
          <w:szCs w:val="32"/>
        </w:rPr>
        <w:t>第五条</w:t>
      </w:r>
      <w:r w:rsidRPr="0002324F">
        <w:rPr>
          <w:rFonts w:ascii="仿宋_GB2312" w:eastAsia="仿宋_GB2312" w:hAnsi="Arial" w:cs="Arial" w:hint="eastAsia"/>
          <w:color w:val="000000"/>
          <w:kern w:val="0"/>
          <w:sz w:val="32"/>
          <w:szCs w:val="32"/>
        </w:rPr>
        <w:t> </w:t>
      </w:r>
      <w:r w:rsidRPr="0002324F">
        <w:rPr>
          <w:rFonts w:ascii="仿宋_GB2312" w:eastAsia="仿宋_GB2312" w:hAnsi="Arial" w:cs="Arial" w:hint="eastAsia"/>
          <w:color w:val="000000"/>
          <w:kern w:val="0"/>
          <w:sz w:val="32"/>
          <w:szCs w:val="32"/>
        </w:rPr>
        <w:t>申请</w:t>
      </w:r>
      <w:proofErr w:type="gramStart"/>
      <w:r w:rsidRPr="0002324F">
        <w:rPr>
          <w:rFonts w:ascii="仿宋_GB2312" w:eastAsia="仿宋_GB2312" w:hAnsi="Arial" w:cs="Arial" w:hint="eastAsia"/>
          <w:color w:val="000000"/>
          <w:kern w:val="0"/>
          <w:sz w:val="32"/>
          <w:szCs w:val="32"/>
        </w:rPr>
        <w:t>盟企业</w:t>
      </w:r>
      <w:proofErr w:type="gramEnd"/>
      <w:r w:rsidRPr="0002324F">
        <w:rPr>
          <w:rFonts w:ascii="仿宋_GB2312" w:eastAsia="仿宋_GB2312" w:hAnsi="Arial" w:cs="Arial" w:hint="eastAsia"/>
          <w:color w:val="000000"/>
          <w:kern w:val="0"/>
          <w:sz w:val="32"/>
          <w:szCs w:val="32"/>
        </w:rPr>
        <w:t>研究开发中心的企业应具备以下条件：</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t>（一）被认定企业研究开发中心的企业必须在本领域本行业业绩突出，效益良好，近3年连续盈利。</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t>（二）企业领导重视企业研究开发工作，具有较强创新意识和一定的经济、技术实力，能为企业研究开发中心建设提供研发场所、资金、设备等必要的条件。</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t>（三）被认定企业研究开发中心的企业经营管理状况及经济效益良好，重视科技投入，研究开发经费来源有保障，企业年度科技开发投入经费占企业年销售额的3%以上。</w:t>
      </w:r>
    </w:p>
    <w:p w:rsidR="0002324F" w:rsidRPr="0002324F" w:rsidRDefault="0002324F" w:rsidP="0002324F">
      <w:pPr>
        <w:widowControl/>
        <w:spacing w:line="440" w:lineRule="atLeast"/>
        <w:ind w:firstLine="640"/>
        <w:jc w:val="left"/>
        <w:rPr>
          <w:rFonts w:ascii="宋体" w:eastAsia="宋体" w:hAnsi="宋体" w:cs="宋体"/>
          <w:color w:val="484848"/>
          <w:kern w:val="0"/>
          <w:szCs w:val="24"/>
        </w:rPr>
      </w:pPr>
      <w:r w:rsidRPr="0002324F">
        <w:rPr>
          <w:rFonts w:ascii="Arial" w:eastAsia="宋体" w:hAnsi="Arial" w:cs="Arial"/>
          <w:color w:val="000000"/>
          <w:kern w:val="0"/>
          <w:sz w:val="32"/>
          <w:szCs w:val="32"/>
        </w:rPr>
        <w:t> </w:t>
      </w:r>
      <w:r w:rsidRPr="0002324F">
        <w:rPr>
          <w:rFonts w:ascii="仿宋_GB2312" w:eastAsia="仿宋_GB2312" w:hAnsi="宋体" w:cs="宋体" w:hint="eastAsia"/>
          <w:color w:val="000000"/>
          <w:kern w:val="0"/>
          <w:sz w:val="32"/>
          <w:szCs w:val="32"/>
        </w:rPr>
        <w:t>（四）具有较完善的研究、开发、试验条件和质量保证体系。有较强的技术创新能力和较高的研究开发投入，技术与创新水平在盟内同行业中处于先进地位。</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Arial" w:eastAsia="宋体" w:hAnsi="Arial" w:cs="Arial"/>
          <w:color w:val="000000"/>
          <w:kern w:val="0"/>
          <w:sz w:val="32"/>
          <w:szCs w:val="32"/>
        </w:rPr>
        <w:t> </w:t>
      </w:r>
      <w:r w:rsidRPr="0002324F">
        <w:rPr>
          <w:rFonts w:ascii="仿宋_GB2312" w:eastAsia="仿宋_GB2312" w:hAnsi="Arial" w:cs="Arial" w:hint="eastAsia"/>
          <w:color w:val="000000"/>
          <w:kern w:val="0"/>
          <w:sz w:val="32"/>
          <w:szCs w:val="32"/>
        </w:rPr>
        <w:t>（五）具有稳定的技术人才队伍和技术水平高、实践经验丰富的技术带头人，科技人员队伍结构合理，专业技术人员占职工总人数的10%，专门从事技术研究开发人员</w:t>
      </w:r>
      <w:proofErr w:type="gramStart"/>
      <w:r w:rsidRPr="0002324F">
        <w:rPr>
          <w:rFonts w:ascii="仿宋_GB2312" w:eastAsia="仿宋_GB2312" w:hAnsi="Arial" w:cs="Arial" w:hint="eastAsia"/>
          <w:color w:val="000000"/>
          <w:kern w:val="0"/>
          <w:sz w:val="32"/>
          <w:szCs w:val="32"/>
        </w:rPr>
        <w:t>占专业</w:t>
      </w:r>
      <w:proofErr w:type="gramEnd"/>
      <w:r w:rsidRPr="0002324F">
        <w:rPr>
          <w:rFonts w:ascii="仿宋_GB2312" w:eastAsia="仿宋_GB2312" w:hAnsi="Arial" w:cs="Arial" w:hint="eastAsia"/>
          <w:color w:val="000000"/>
          <w:kern w:val="0"/>
          <w:sz w:val="32"/>
          <w:szCs w:val="32"/>
        </w:rPr>
        <w:t>技术人员的30%（原则上工作关系虽不在企业，但被企</w:t>
      </w:r>
      <w:r w:rsidRPr="0002324F">
        <w:rPr>
          <w:rFonts w:ascii="仿宋_GB2312" w:eastAsia="仿宋_GB2312" w:hAnsi="Arial" w:cs="Arial" w:hint="eastAsia"/>
          <w:color w:val="000000"/>
          <w:kern w:val="0"/>
          <w:sz w:val="32"/>
          <w:szCs w:val="32"/>
        </w:rPr>
        <w:lastRenderedPageBreak/>
        <w:t>业聘请从事技术开发或项目合作的专业技术人员可以计算在内），同行业中具有较强的创新人才优势。</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Arial" w:eastAsia="宋体" w:hAnsi="Arial" w:cs="Arial"/>
          <w:color w:val="000000"/>
          <w:kern w:val="0"/>
          <w:sz w:val="32"/>
          <w:szCs w:val="32"/>
        </w:rPr>
        <w:t> </w:t>
      </w:r>
      <w:r w:rsidRPr="0002324F">
        <w:rPr>
          <w:rFonts w:ascii="仿宋_GB2312" w:eastAsia="仿宋_GB2312" w:hAnsi="Arial" w:cs="Arial" w:hint="eastAsia"/>
          <w:color w:val="000000"/>
          <w:kern w:val="0"/>
          <w:sz w:val="32"/>
          <w:szCs w:val="32"/>
        </w:rPr>
        <w:t xml:space="preserve">（六）企业研究开发中心组织体系较为完善，有明确的发展规划和目标，具有稳定的产学研合作机制，技术创新绩效显著。　　</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Arial" w:eastAsia="宋体" w:hAnsi="Arial" w:cs="Arial"/>
          <w:color w:val="000000"/>
          <w:kern w:val="0"/>
          <w:sz w:val="32"/>
          <w:szCs w:val="32"/>
        </w:rPr>
        <w:t> </w:t>
      </w:r>
      <w:r w:rsidRPr="0002324F">
        <w:rPr>
          <w:rFonts w:ascii="仿宋_GB2312" w:eastAsia="仿宋_GB2312" w:hAnsi="Arial" w:cs="Arial" w:hint="eastAsia"/>
          <w:color w:val="000000"/>
          <w:kern w:val="0"/>
          <w:sz w:val="32"/>
          <w:szCs w:val="32"/>
        </w:rPr>
        <w:t>（七）企业前两年内（指申请认定之日起向前推算两年）有下列情况之一的，不得申请认定企业研究开发中心：1、有确定的偷税漏税等税收违法行为的；2、涉嫌涉税违法正在接受审查的。</w:t>
      </w:r>
    </w:p>
    <w:p w:rsidR="0002324F" w:rsidRPr="0002324F" w:rsidRDefault="0002324F" w:rsidP="0002324F">
      <w:pPr>
        <w:widowControl/>
        <w:spacing w:line="440" w:lineRule="atLeast"/>
        <w:jc w:val="center"/>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第三章</w:t>
      </w:r>
      <w:r w:rsidRPr="0002324F">
        <w:rPr>
          <w:rFonts w:ascii="仿宋_GB2312" w:eastAsia="仿宋_GB2312" w:hAnsi="Arial" w:cs="Arial" w:hint="eastAsia"/>
          <w:b/>
          <w:bCs/>
          <w:color w:val="000000"/>
          <w:kern w:val="0"/>
          <w:sz w:val="32"/>
          <w:szCs w:val="32"/>
        </w:rPr>
        <w:t>  </w:t>
      </w:r>
      <w:r w:rsidRPr="0002324F">
        <w:rPr>
          <w:rFonts w:ascii="仿宋_GB2312" w:eastAsia="仿宋_GB2312" w:hAnsi="Arial" w:cs="Arial" w:hint="eastAsia"/>
          <w:b/>
          <w:bCs/>
          <w:color w:val="000000"/>
          <w:kern w:val="0"/>
          <w:sz w:val="32"/>
          <w:szCs w:val="32"/>
        </w:rPr>
        <w:t>申报与审批</w:t>
      </w:r>
    </w:p>
    <w:p w:rsidR="0002324F" w:rsidRPr="0002324F" w:rsidRDefault="0002324F" w:rsidP="0002324F">
      <w:pPr>
        <w:widowControl/>
        <w:spacing w:line="440" w:lineRule="atLeast"/>
        <w:ind w:firstLine="540"/>
        <w:jc w:val="left"/>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第六条</w:t>
      </w:r>
      <w:r w:rsidRPr="0002324F">
        <w:rPr>
          <w:rFonts w:ascii="仿宋_GB2312" w:eastAsia="仿宋_GB2312" w:hAnsi="Arial" w:cs="Arial" w:hint="eastAsia"/>
          <w:color w:val="000000"/>
          <w:kern w:val="0"/>
          <w:sz w:val="32"/>
          <w:szCs w:val="32"/>
        </w:rPr>
        <w:t>  </w:t>
      </w:r>
      <w:proofErr w:type="gramStart"/>
      <w:r w:rsidRPr="0002324F">
        <w:rPr>
          <w:rFonts w:ascii="仿宋_GB2312" w:eastAsia="仿宋_GB2312" w:hAnsi="Arial" w:cs="Arial" w:hint="eastAsia"/>
          <w:color w:val="000000"/>
          <w:kern w:val="0"/>
          <w:sz w:val="32"/>
          <w:szCs w:val="32"/>
        </w:rPr>
        <w:t>盟企业</w:t>
      </w:r>
      <w:proofErr w:type="gramEnd"/>
      <w:r w:rsidRPr="0002324F">
        <w:rPr>
          <w:rFonts w:ascii="仿宋_GB2312" w:eastAsia="仿宋_GB2312" w:hAnsi="Arial" w:cs="Arial" w:hint="eastAsia"/>
          <w:color w:val="000000"/>
          <w:kern w:val="0"/>
          <w:sz w:val="32"/>
          <w:szCs w:val="32"/>
        </w:rPr>
        <w:t>研究开发中心的申报，由承担单位提交申报材料，本地区科技、经济、工会等主管部门初审，签署意见后，</w:t>
      </w:r>
      <w:proofErr w:type="gramStart"/>
      <w:r w:rsidRPr="0002324F">
        <w:rPr>
          <w:rFonts w:ascii="仿宋_GB2312" w:eastAsia="仿宋_GB2312" w:hAnsi="Arial" w:cs="Arial" w:hint="eastAsia"/>
          <w:color w:val="000000"/>
          <w:kern w:val="0"/>
          <w:sz w:val="32"/>
          <w:szCs w:val="32"/>
        </w:rPr>
        <w:t>报盟科技</w:t>
      </w:r>
      <w:proofErr w:type="gramEnd"/>
      <w:r w:rsidRPr="0002324F">
        <w:rPr>
          <w:rFonts w:ascii="仿宋_GB2312" w:eastAsia="仿宋_GB2312" w:hAnsi="Arial" w:cs="Arial" w:hint="eastAsia"/>
          <w:color w:val="000000"/>
          <w:kern w:val="0"/>
          <w:sz w:val="32"/>
          <w:szCs w:val="32"/>
        </w:rPr>
        <w:t>局。</w:t>
      </w:r>
    </w:p>
    <w:p w:rsidR="0002324F" w:rsidRPr="0002324F" w:rsidRDefault="0002324F" w:rsidP="0002324F">
      <w:pPr>
        <w:widowControl/>
        <w:spacing w:line="440" w:lineRule="atLeast"/>
        <w:ind w:firstLine="540"/>
        <w:jc w:val="left"/>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第七条</w:t>
      </w:r>
      <w:r w:rsidRPr="0002324F">
        <w:rPr>
          <w:rFonts w:ascii="Times New Roman" w:eastAsia="仿宋_GB2312" w:hAnsi="Times New Roman" w:cs="Times New Roman"/>
          <w:color w:val="000000"/>
          <w:kern w:val="0"/>
          <w:sz w:val="14"/>
          <w:szCs w:val="14"/>
        </w:rPr>
        <w:t>    </w:t>
      </w:r>
      <w:proofErr w:type="gramStart"/>
      <w:r w:rsidRPr="0002324F">
        <w:rPr>
          <w:rFonts w:ascii="仿宋_GB2312" w:eastAsia="仿宋_GB2312" w:hAnsi="Arial" w:cs="Arial" w:hint="eastAsia"/>
          <w:color w:val="000000"/>
          <w:kern w:val="0"/>
          <w:sz w:val="32"/>
          <w:szCs w:val="32"/>
        </w:rPr>
        <w:t>盟企业</w:t>
      </w:r>
      <w:proofErr w:type="gramEnd"/>
      <w:r w:rsidRPr="0002324F">
        <w:rPr>
          <w:rFonts w:ascii="仿宋_GB2312" w:eastAsia="仿宋_GB2312" w:hAnsi="Arial" w:cs="Arial" w:hint="eastAsia"/>
          <w:color w:val="000000"/>
          <w:kern w:val="0"/>
          <w:sz w:val="32"/>
          <w:szCs w:val="32"/>
        </w:rPr>
        <w:t>研究开发中心申报需提供的材料：</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t>（一）</w:t>
      </w:r>
      <w:r w:rsidRPr="0002324F">
        <w:rPr>
          <w:rFonts w:ascii="Times New Roman" w:eastAsia="仿宋_GB2312" w:hAnsi="Times New Roman" w:cs="Times New Roman"/>
          <w:color w:val="000000"/>
          <w:kern w:val="0"/>
          <w:sz w:val="14"/>
          <w:szCs w:val="14"/>
        </w:rPr>
        <w:t>     </w:t>
      </w:r>
      <w:r w:rsidRPr="0002324F">
        <w:rPr>
          <w:rFonts w:ascii="仿宋_GB2312" w:eastAsia="仿宋_GB2312" w:hAnsi="Arial" w:cs="Arial" w:hint="eastAsia"/>
          <w:color w:val="000000"/>
          <w:kern w:val="0"/>
          <w:sz w:val="32"/>
          <w:szCs w:val="32"/>
        </w:rPr>
        <w:t>阿拉善</w:t>
      </w:r>
      <w:proofErr w:type="gramStart"/>
      <w:r w:rsidRPr="0002324F">
        <w:rPr>
          <w:rFonts w:ascii="仿宋_GB2312" w:eastAsia="仿宋_GB2312" w:hAnsi="Arial" w:cs="Arial" w:hint="eastAsia"/>
          <w:color w:val="000000"/>
          <w:kern w:val="0"/>
          <w:sz w:val="32"/>
          <w:szCs w:val="32"/>
        </w:rPr>
        <w:t>盟企业</w:t>
      </w:r>
      <w:proofErr w:type="gramEnd"/>
      <w:r w:rsidRPr="0002324F">
        <w:rPr>
          <w:rFonts w:ascii="仿宋_GB2312" w:eastAsia="仿宋_GB2312" w:hAnsi="Arial" w:cs="Arial" w:hint="eastAsia"/>
          <w:color w:val="000000"/>
          <w:kern w:val="0"/>
          <w:sz w:val="32"/>
          <w:szCs w:val="32"/>
        </w:rPr>
        <w:t>研究开发中心申报书（附件一）。</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t>（二）</w:t>
      </w:r>
      <w:r w:rsidRPr="0002324F">
        <w:rPr>
          <w:rFonts w:ascii="Times New Roman" w:eastAsia="仿宋_GB2312" w:hAnsi="Times New Roman" w:cs="Times New Roman"/>
          <w:color w:val="000000"/>
          <w:kern w:val="0"/>
          <w:sz w:val="14"/>
          <w:szCs w:val="14"/>
        </w:rPr>
        <w:t>     </w:t>
      </w:r>
      <w:r w:rsidRPr="0002324F">
        <w:rPr>
          <w:rFonts w:ascii="仿宋_GB2312" w:eastAsia="仿宋_GB2312" w:hAnsi="Arial" w:cs="Arial" w:hint="eastAsia"/>
          <w:color w:val="000000"/>
          <w:kern w:val="0"/>
          <w:sz w:val="32"/>
          <w:szCs w:val="32"/>
        </w:rPr>
        <w:t>阿拉善</w:t>
      </w:r>
      <w:proofErr w:type="gramStart"/>
      <w:r w:rsidRPr="0002324F">
        <w:rPr>
          <w:rFonts w:ascii="仿宋_GB2312" w:eastAsia="仿宋_GB2312" w:hAnsi="Arial" w:cs="Arial" w:hint="eastAsia"/>
          <w:color w:val="000000"/>
          <w:kern w:val="0"/>
          <w:sz w:val="32"/>
          <w:szCs w:val="32"/>
        </w:rPr>
        <w:t>盟企业</w:t>
      </w:r>
      <w:proofErr w:type="gramEnd"/>
      <w:r w:rsidRPr="0002324F">
        <w:rPr>
          <w:rFonts w:ascii="仿宋_GB2312" w:eastAsia="仿宋_GB2312" w:hAnsi="Arial" w:cs="Arial" w:hint="eastAsia"/>
          <w:color w:val="000000"/>
          <w:kern w:val="0"/>
          <w:sz w:val="32"/>
          <w:szCs w:val="32"/>
        </w:rPr>
        <w:t>研发中心申请报告（附件二）。</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t>（三）</w:t>
      </w:r>
      <w:r w:rsidRPr="0002324F">
        <w:rPr>
          <w:rFonts w:ascii="Times New Roman" w:eastAsia="仿宋_GB2312" w:hAnsi="Times New Roman" w:cs="Times New Roman"/>
          <w:color w:val="000000"/>
          <w:kern w:val="0"/>
          <w:sz w:val="14"/>
          <w:szCs w:val="14"/>
        </w:rPr>
        <w:t>     </w:t>
      </w:r>
      <w:r w:rsidRPr="0002324F">
        <w:rPr>
          <w:rFonts w:ascii="仿宋_GB2312" w:eastAsia="仿宋_GB2312" w:hAnsi="Arial" w:cs="Arial" w:hint="eastAsia"/>
          <w:color w:val="000000"/>
          <w:kern w:val="0"/>
          <w:sz w:val="32"/>
          <w:szCs w:val="32"/>
        </w:rPr>
        <w:t>阿拉善</w:t>
      </w:r>
      <w:proofErr w:type="gramStart"/>
      <w:r w:rsidRPr="0002324F">
        <w:rPr>
          <w:rFonts w:ascii="仿宋_GB2312" w:eastAsia="仿宋_GB2312" w:hAnsi="Arial" w:cs="Arial" w:hint="eastAsia"/>
          <w:color w:val="000000"/>
          <w:kern w:val="0"/>
          <w:sz w:val="32"/>
          <w:szCs w:val="32"/>
        </w:rPr>
        <w:t>盟企业</w:t>
      </w:r>
      <w:proofErr w:type="gramEnd"/>
      <w:r w:rsidRPr="0002324F">
        <w:rPr>
          <w:rFonts w:ascii="仿宋_GB2312" w:eastAsia="仿宋_GB2312" w:hAnsi="Arial" w:cs="Arial" w:hint="eastAsia"/>
          <w:color w:val="000000"/>
          <w:kern w:val="0"/>
          <w:sz w:val="32"/>
          <w:szCs w:val="32"/>
        </w:rPr>
        <w:t>研发中心评价表（附件三）。</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t>（四）</w:t>
      </w:r>
      <w:r w:rsidRPr="0002324F">
        <w:rPr>
          <w:rFonts w:ascii="Times New Roman" w:eastAsia="仿宋_GB2312" w:hAnsi="Times New Roman" w:cs="Times New Roman"/>
          <w:color w:val="000000"/>
          <w:kern w:val="0"/>
          <w:sz w:val="14"/>
          <w:szCs w:val="14"/>
        </w:rPr>
        <w:t>     </w:t>
      </w:r>
      <w:r w:rsidRPr="0002324F">
        <w:rPr>
          <w:rFonts w:ascii="仿宋_GB2312" w:eastAsia="仿宋_GB2312" w:hAnsi="Arial" w:cs="Arial" w:hint="eastAsia"/>
          <w:color w:val="000000"/>
          <w:kern w:val="0"/>
          <w:sz w:val="32"/>
          <w:szCs w:val="32"/>
        </w:rPr>
        <w:t>阿拉善</w:t>
      </w:r>
      <w:proofErr w:type="gramStart"/>
      <w:r w:rsidRPr="0002324F">
        <w:rPr>
          <w:rFonts w:ascii="仿宋_GB2312" w:eastAsia="仿宋_GB2312" w:hAnsi="Arial" w:cs="Arial" w:hint="eastAsia"/>
          <w:color w:val="000000"/>
          <w:kern w:val="0"/>
          <w:sz w:val="32"/>
          <w:szCs w:val="32"/>
        </w:rPr>
        <w:t>盟企业</w:t>
      </w:r>
      <w:proofErr w:type="gramEnd"/>
      <w:r w:rsidRPr="0002324F">
        <w:rPr>
          <w:rFonts w:ascii="仿宋_GB2312" w:eastAsia="仿宋_GB2312" w:hAnsi="Arial" w:cs="Arial" w:hint="eastAsia"/>
          <w:color w:val="000000"/>
          <w:kern w:val="0"/>
          <w:sz w:val="32"/>
          <w:szCs w:val="32"/>
        </w:rPr>
        <w:t>研究开发中心主要研发人员学历、职称证明（复印件）等材料。</w:t>
      </w:r>
    </w:p>
    <w:p w:rsidR="0002324F" w:rsidRPr="0002324F" w:rsidRDefault="0002324F" w:rsidP="0002324F">
      <w:pPr>
        <w:widowControl/>
        <w:spacing w:line="440" w:lineRule="atLeast"/>
        <w:ind w:firstLine="640"/>
        <w:jc w:val="left"/>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t>申报材料一式五份，同时报送电子文档。</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Arial" w:eastAsia="宋体" w:hAnsi="Arial" w:cs="Arial"/>
          <w:color w:val="000000"/>
          <w:kern w:val="0"/>
          <w:sz w:val="32"/>
          <w:szCs w:val="32"/>
        </w:rPr>
        <w:t> </w:t>
      </w:r>
      <w:r w:rsidRPr="0002324F">
        <w:rPr>
          <w:rFonts w:ascii="仿宋_GB2312" w:eastAsia="仿宋_GB2312" w:hAnsi="Arial" w:cs="Arial" w:hint="eastAsia"/>
          <w:b/>
          <w:bCs/>
          <w:color w:val="000000"/>
          <w:kern w:val="0"/>
          <w:sz w:val="32"/>
          <w:szCs w:val="32"/>
        </w:rPr>
        <w:t>第八条</w:t>
      </w:r>
      <w:r w:rsidRPr="0002324F">
        <w:rPr>
          <w:rFonts w:ascii="仿宋_GB2312" w:eastAsia="仿宋_GB2312" w:hAnsi="Arial" w:cs="Arial" w:hint="eastAsia"/>
          <w:color w:val="000000"/>
          <w:kern w:val="0"/>
          <w:sz w:val="32"/>
          <w:szCs w:val="32"/>
        </w:rPr>
        <w:t>  </w:t>
      </w:r>
      <w:r w:rsidRPr="0002324F">
        <w:rPr>
          <w:rFonts w:ascii="仿宋_GB2312" w:eastAsia="仿宋_GB2312" w:hAnsi="Arial" w:cs="Arial" w:hint="eastAsia"/>
          <w:color w:val="000000"/>
          <w:kern w:val="0"/>
          <w:sz w:val="32"/>
          <w:szCs w:val="32"/>
        </w:rPr>
        <w:t>审批</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lastRenderedPageBreak/>
        <w:t>（一）盟科技局会同盟经委、盟工会对申请认定研究开发中心的企业情况按照本办法规定的条件进行核实和认定。必要时可聘请相关专家组成评审小组进行评审，依据评审结果进行认定。</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仿宋_GB2312" w:eastAsia="仿宋_GB2312" w:hAnsi="Arial" w:cs="Arial" w:hint="eastAsia"/>
          <w:color w:val="000000"/>
          <w:kern w:val="0"/>
          <w:sz w:val="32"/>
          <w:szCs w:val="32"/>
        </w:rPr>
        <w:t>（二）通过认定的企业研究开发中心，由盟科技局、盟经委、盟工会共同下达批复文件，授予“阿拉善盟企业研究开发中心”称号，并颁发证书和牌匾。</w:t>
      </w:r>
    </w:p>
    <w:p w:rsidR="0002324F" w:rsidRPr="0002324F" w:rsidRDefault="0002324F" w:rsidP="0002324F">
      <w:pPr>
        <w:widowControl/>
        <w:spacing w:line="440" w:lineRule="atLeast"/>
        <w:jc w:val="center"/>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第四章组织管理机构及职责</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Arial" w:eastAsia="宋体" w:hAnsi="Arial" w:cs="Arial"/>
          <w:color w:val="000000"/>
          <w:kern w:val="0"/>
          <w:sz w:val="32"/>
          <w:szCs w:val="32"/>
        </w:rPr>
        <w:t> </w:t>
      </w:r>
      <w:r w:rsidRPr="0002324F">
        <w:rPr>
          <w:rFonts w:ascii="仿宋_GB2312" w:eastAsia="仿宋_GB2312" w:hAnsi="Arial" w:cs="Arial" w:hint="eastAsia"/>
          <w:b/>
          <w:bCs/>
          <w:color w:val="000000"/>
          <w:kern w:val="0"/>
          <w:sz w:val="32"/>
          <w:szCs w:val="32"/>
        </w:rPr>
        <w:t>第九条</w:t>
      </w:r>
      <w:r w:rsidRPr="0002324F">
        <w:rPr>
          <w:rFonts w:ascii="Arial" w:eastAsia="宋体" w:hAnsi="Arial" w:cs="Arial"/>
          <w:color w:val="000000"/>
          <w:kern w:val="0"/>
          <w:sz w:val="32"/>
          <w:szCs w:val="32"/>
        </w:rPr>
        <w:t> </w:t>
      </w:r>
      <w:r w:rsidRPr="0002324F">
        <w:rPr>
          <w:rFonts w:ascii="仿宋_GB2312" w:eastAsia="仿宋_GB2312" w:hAnsi="Arial" w:cs="Arial" w:hint="eastAsia"/>
          <w:color w:val="000000"/>
          <w:kern w:val="0"/>
          <w:sz w:val="32"/>
          <w:szCs w:val="32"/>
        </w:rPr>
        <w:t> </w:t>
      </w:r>
      <w:r w:rsidRPr="0002324F">
        <w:rPr>
          <w:rFonts w:ascii="Arial" w:eastAsia="宋体" w:hAnsi="Arial" w:cs="Arial"/>
          <w:color w:val="000000"/>
          <w:kern w:val="0"/>
          <w:sz w:val="32"/>
          <w:szCs w:val="32"/>
        </w:rPr>
        <w:t> </w:t>
      </w:r>
      <w:r w:rsidRPr="0002324F">
        <w:rPr>
          <w:rFonts w:ascii="仿宋_GB2312" w:eastAsia="仿宋_GB2312" w:hAnsi="Arial" w:cs="Arial" w:hint="eastAsia"/>
          <w:color w:val="000000"/>
          <w:kern w:val="0"/>
          <w:sz w:val="32"/>
          <w:szCs w:val="32"/>
        </w:rPr>
        <w:t>盟科技局、盟经委、盟工会共同组成“阿盟企业研发中心认定管理领导小组”负责对企业研究开发中心的评审、认定、检查、考核。</w:t>
      </w:r>
    </w:p>
    <w:p w:rsidR="0002324F" w:rsidRPr="0002324F" w:rsidRDefault="0002324F" w:rsidP="0002324F">
      <w:pPr>
        <w:widowControl/>
        <w:spacing w:line="440" w:lineRule="atLeast"/>
        <w:ind w:firstLine="720"/>
        <w:jc w:val="left"/>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第十条</w:t>
      </w:r>
      <w:r w:rsidRPr="0002324F">
        <w:rPr>
          <w:rFonts w:ascii="仿宋_GB2312" w:eastAsia="仿宋_GB2312" w:hAnsi="Arial" w:cs="Arial" w:hint="eastAsia"/>
          <w:color w:val="000000"/>
          <w:kern w:val="0"/>
          <w:sz w:val="32"/>
          <w:szCs w:val="32"/>
        </w:rPr>
        <w:t>  </w:t>
      </w:r>
      <w:r w:rsidRPr="0002324F">
        <w:rPr>
          <w:rFonts w:ascii="仿宋_GB2312" w:eastAsia="仿宋_GB2312" w:hAnsi="Arial" w:cs="Arial" w:hint="eastAsia"/>
          <w:color w:val="000000"/>
          <w:kern w:val="0"/>
          <w:sz w:val="32"/>
          <w:szCs w:val="32"/>
        </w:rPr>
        <w:t>本地区科技、经济、工会等主管部门负责本地区企业研究开发中心的初审、申报工作。对已认定的企业研究开发中心工作进行检查、并督促其相关材料的上报等工作。</w:t>
      </w:r>
    </w:p>
    <w:p w:rsidR="0002324F" w:rsidRPr="0002324F" w:rsidRDefault="0002324F" w:rsidP="0002324F">
      <w:pPr>
        <w:widowControl/>
        <w:spacing w:line="440" w:lineRule="atLeast"/>
        <w:jc w:val="center"/>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第五章</w:t>
      </w:r>
      <w:r w:rsidRPr="0002324F">
        <w:rPr>
          <w:rFonts w:ascii="仿宋_GB2312" w:eastAsia="仿宋_GB2312" w:hAnsi="Arial" w:cs="Arial" w:hint="eastAsia"/>
          <w:b/>
          <w:bCs/>
          <w:color w:val="000000"/>
          <w:kern w:val="0"/>
          <w:sz w:val="32"/>
          <w:szCs w:val="32"/>
        </w:rPr>
        <w:t>  </w:t>
      </w:r>
      <w:r w:rsidRPr="0002324F">
        <w:rPr>
          <w:rFonts w:ascii="仿宋_GB2312" w:eastAsia="仿宋_GB2312" w:hAnsi="Arial" w:cs="Arial" w:hint="eastAsia"/>
          <w:b/>
          <w:bCs/>
          <w:color w:val="000000"/>
          <w:kern w:val="0"/>
          <w:sz w:val="32"/>
          <w:szCs w:val="32"/>
        </w:rPr>
        <w:t>考核与管理</w:t>
      </w:r>
    </w:p>
    <w:p w:rsidR="0002324F" w:rsidRPr="0002324F" w:rsidRDefault="0002324F" w:rsidP="0002324F">
      <w:pPr>
        <w:widowControl/>
        <w:spacing w:line="440" w:lineRule="atLeast"/>
        <w:ind w:firstLine="540"/>
        <w:jc w:val="left"/>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第十一条</w:t>
      </w:r>
      <w:r w:rsidRPr="0002324F">
        <w:rPr>
          <w:rFonts w:ascii="仿宋_GB2312" w:eastAsia="仿宋_GB2312" w:hAnsi="Arial" w:cs="Arial" w:hint="eastAsia"/>
          <w:color w:val="000000"/>
          <w:kern w:val="0"/>
          <w:sz w:val="32"/>
          <w:szCs w:val="32"/>
        </w:rPr>
        <w:t>  </w:t>
      </w:r>
      <w:r w:rsidRPr="0002324F">
        <w:rPr>
          <w:rFonts w:ascii="仿宋_GB2312" w:eastAsia="仿宋_GB2312" w:hAnsi="Arial" w:cs="Arial" w:hint="eastAsia"/>
          <w:color w:val="000000"/>
          <w:kern w:val="0"/>
          <w:sz w:val="32"/>
          <w:szCs w:val="32"/>
        </w:rPr>
        <w:t>盟科技局、盟经委、盟工会对认定的企业研究开发中心给予一定的经费支持，并在科技计划立项上给予优先考虑。</w:t>
      </w:r>
    </w:p>
    <w:p w:rsidR="0002324F" w:rsidRPr="0002324F" w:rsidRDefault="0002324F" w:rsidP="0002324F">
      <w:pPr>
        <w:widowControl/>
        <w:spacing w:line="440" w:lineRule="atLeast"/>
        <w:ind w:firstLine="540"/>
        <w:jc w:val="left"/>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第十二条</w:t>
      </w:r>
      <w:r w:rsidRPr="0002324F">
        <w:rPr>
          <w:rFonts w:ascii="仿宋_GB2312" w:eastAsia="仿宋_GB2312" w:hAnsi="Arial" w:cs="Arial" w:hint="eastAsia"/>
          <w:color w:val="000000"/>
          <w:kern w:val="0"/>
          <w:sz w:val="32"/>
          <w:szCs w:val="32"/>
        </w:rPr>
        <w:t>  </w:t>
      </w:r>
      <w:r w:rsidRPr="0002324F">
        <w:rPr>
          <w:rFonts w:ascii="仿宋_GB2312" w:eastAsia="仿宋_GB2312" w:hAnsi="Arial" w:cs="Arial" w:hint="eastAsia"/>
          <w:color w:val="000000"/>
          <w:kern w:val="0"/>
          <w:sz w:val="32"/>
          <w:szCs w:val="32"/>
        </w:rPr>
        <w:t>为加强企业研究开发中心的管理，实行年报制度。每年年底各企业研究开发中心应将年度工作总结及评价指标体系表报本地区科技、经济、工会等主管部门初</w:t>
      </w:r>
      <w:r w:rsidRPr="0002324F">
        <w:rPr>
          <w:rFonts w:ascii="仿宋_GB2312" w:eastAsia="仿宋_GB2312" w:hAnsi="Arial" w:cs="Arial" w:hint="eastAsia"/>
          <w:color w:val="000000"/>
          <w:kern w:val="0"/>
          <w:sz w:val="32"/>
          <w:szCs w:val="32"/>
        </w:rPr>
        <w:lastRenderedPageBreak/>
        <w:t>审</w:t>
      </w:r>
      <w:proofErr w:type="gramStart"/>
      <w:r w:rsidRPr="0002324F">
        <w:rPr>
          <w:rFonts w:ascii="仿宋_GB2312" w:eastAsia="仿宋_GB2312" w:hAnsi="Arial" w:cs="Arial" w:hint="eastAsia"/>
          <w:color w:val="000000"/>
          <w:kern w:val="0"/>
          <w:sz w:val="32"/>
          <w:szCs w:val="32"/>
        </w:rPr>
        <w:t>后报盟科技</w:t>
      </w:r>
      <w:proofErr w:type="gramEnd"/>
      <w:r w:rsidRPr="0002324F">
        <w:rPr>
          <w:rFonts w:ascii="仿宋_GB2312" w:eastAsia="仿宋_GB2312" w:hAnsi="Arial" w:cs="Arial" w:hint="eastAsia"/>
          <w:color w:val="000000"/>
          <w:kern w:val="0"/>
          <w:sz w:val="32"/>
          <w:szCs w:val="32"/>
        </w:rPr>
        <w:t>局。盟科技局会同盟经委、盟工会进行年审。</w:t>
      </w:r>
    </w:p>
    <w:p w:rsidR="0002324F" w:rsidRPr="0002324F" w:rsidRDefault="0002324F" w:rsidP="0002324F">
      <w:pPr>
        <w:widowControl/>
        <w:spacing w:line="440" w:lineRule="atLeast"/>
        <w:ind w:firstLine="540"/>
        <w:jc w:val="left"/>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第十三条</w:t>
      </w:r>
      <w:r w:rsidRPr="0002324F">
        <w:rPr>
          <w:rFonts w:ascii="仿宋_GB2312" w:eastAsia="仿宋_GB2312" w:hAnsi="Arial" w:cs="Arial" w:hint="eastAsia"/>
          <w:color w:val="000000"/>
          <w:kern w:val="0"/>
          <w:sz w:val="32"/>
          <w:szCs w:val="32"/>
        </w:rPr>
        <w:t>  </w:t>
      </w:r>
      <w:r w:rsidRPr="0002324F">
        <w:rPr>
          <w:rFonts w:ascii="仿宋_GB2312" w:eastAsia="仿宋_GB2312" w:hAnsi="Arial" w:cs="Arial" w:hint="eastAsia"/>
          <w:color w:val="000000"/>
          <w:kern w:val="0"/>
          <w:sz w:val="32"/>
          <w:szCs w:val="32"/>
        </w:rPr>
        <w:t>盟科技局、盟经委、盟工会对企业研究开发中心实行动态管理，每年对其运行情况进行一次检查评估。对运行良好、绩效突出的企业研究开发中心，盟科技局、盟经委、盟工会将推荐申报自治区级企业研究开发中心；对评估不合格者，责成其限期整改，对连续两次评估不合格者，撤销其“阿拉善盟企业技术研究开发中心”的资格，并收回证书及牌匾。</w:t>
      </w:r>
      <w:bookmarkStart w:id="0" w:name="_GoBack"/>
      <w:bookmarkEnd w:id="0"/>
    </w:p>
    <w:p w:rsidR="0002324F" w:rsidRPr="0002324F" w:rsidRDefault="0002324F" w:rsidP="0002324F">
      <w:pPr>
        <w:widowControl/>
        <w:spacing w:line="440" w:lineRule="atLeast"/>
        <w:jc w:val="center"/>
        <w:rPr>
          <w:rFonts w:ascii="Arial" w:eastAsia="宋体" w:hAnsi="Arial" w:cs="Arial"/>
          <w:color w:val="484848"/>
          <w:kern w:val="0"/>
          <w:sz w:val="18"/>
          <w:szCs w:val="18"/>
        </w:rPr>
      </w:pPr>
      <w:r w:rsidRPr="0002324F">
        <w:rPr>
          <w:rFonts w:ascii="仿宋_GB2312" w:eastAsia="仿宋_GB2312" w:hAnsi="Arial" w:cs="Arial" w:hint="eastAsia"/>
          <w:b/>
          <w:bCs/>
          <w:color w:val="000000"/>
          <w:kern w:val="0"/>
          <w:sz w:val="32"/>
          <w:szCs w:val="32"/>
        </w:rPr>
        <w:t>第六章附</w:t>
      </w:r>
      <w:r w:rsidRPr="0002324F">
        <w:rPr>
          <w:rFonts w:ascii="仿宋_GB2312" w:eastAsia="仿宋_GB2312" w:hAnsi="Arial" w:cs="Arial" w:hint="eastAsia"/>
          <w:b/>
          <w:bCs/>
          <w:color w:val="000000"/>
          <w:kern w:val="0"/>
          <w:sz w:val="32"/>
          <w:szCs w:val="32"/>
        </w:rPr>
        <w:t>  </w:t>
      </w:r>
      <w:r w:rsidRPr="0002324F">
        <w:rPr>
          <w:rFonts w:ascii="仿宋_GB2312" w:eastAsia="仿宋_GB2312" w:hAnsi="Arial" w:cs="Arial" w:hint="eastAsia"/>
          <w:b/>
          <w:bCs/>
          <w:color w:val="000000"/>
          <w:kern w:val="0"/>
          <w:sz w:val="32"/>
          <w:szCs w:val="32"/>
        </w:rPr>
        <w:t>则</w:t>
      </w:r>
    </w:p>
    <w:p w:rsidR="0002324F" w:rsidRPr="0002324F" w:rsidRDefault="0002324F" w:rsidP="0002324F">
      <w:pPr>
        <w:widowControl/>
        <w:spacing w:line="440" w:lineRule="atLeast"/>
        <w:ind w:firstLine="538"/>
        <w:jc w:val="left"/>
        <w:rPr>
          <w:rFonts w:ascii="Arial" w:eastAsia="宋体" w:hAnsi="Arial" w:cs="Arial"/>
          <w:color w:val="484848"/>
          <w:kern w:val="0"/>
          <w:sz w:val="18"/>
          <w:szCs w:val="18"/>
        </w:rPr>
      </w:pPr>
      <w:r w:rsidRPr="0002324F">
        <w:rPr>
          <w:rFonts w:ascii="Arial" w:eastAsia="宋体" w:hAnsi="Arial" w:cs="Arial"/>
          <w:color w:val="000000"/>
          <w:kern w:val="0"/>
          <w:sz w:val="32"/>
          <w:szCs w:val="32"/>
        </w:rPr>
        <w:t> </w:t>
      </w:r>
      <w:r w:rsidRPr="0002324F">
        <w:rPr>
          <w:rFonts w:ascii="仿宋_GB2312" w:eastAsia="仿宋_GB2312" w:hAnsi="Arial" w:cs="Arial" w:hint="eastAsia"/>
          <w:b/>
          <w:bCs/>
          <w:color w:val="000000"/>
          <w:kern w:val="0"/>
          <w:sz w:val="32"/>
          <w:szCs w:val="32"/>
        </w:rPr>
        <w:t>第十四条</w:t>
      </w:r>
      <w:r w:rsidRPr="0002324F">
        <w:rPr>
          <w:rFonts w:ascii="仿宋_GB2312" w:eastAsia="仿宋_GB2312" w:hAnsi="Arial" w:cs="Arial" w:hint="eastAsia"/>
          <w:color w:val="000000"/>
          <w:kern w:val="0"/>
          <w:sz w:val="32"/>
          <w:szCs w:val="32"/>
        </w:rPr>
        <w:t> </w:t>
      </w:r>
      <w:r w:rsidRPr="0002324F">
        <w:rPr>
          <w:rFonts w:ascii="仿宋_GB2312" w:eastAsia="仿宋_GB2312" w:hAnsi="Arial" w:cs="Arial" w:hint="eastAsia"/>
          <w:color w:val="000000"/>
          <w:kern w:val="0"/>
          <w:sz w:val="32"/>
          <w:szCs w:val="32"/>
        </w:rPr>
        <w:t>本办法由阿拉善盟科学技术局负责解释，并自发布之日起实施。</w:t>
      </w:r>
    </w:p>
    <w:p w:rsidR="0002324F" w:rsidRPr="0002324F" w:rsidRDefault="0002324F" w:rsidP="0002324F">
      <w:pPr>
        <w:widowControl/>
        <w:spacing w:line="240" w:lineRule="auto"/>
        <w:jc w:val="center"/>
        <w:rPr>
          <w:rFonts w:ascii="Arial" w:eastAsia="宋体" w:hAnsi="Arial" w:cs="Arial"/>
          <w:b/>
          <w:bCs/>
          <w:color w:val="484848"/>
          <w:kern w:val="0"/>
          <w:sz w:val="18"/>
          <w:szCs w:val="18"/>
        </w:rPr>
      </w:pPr>
      <w:r w:rsidRPr="0002324F">
        <w:rPr>
          <w:rFonts w:ascii="Arial" w:eastAsia="宋体" w:hAnsi="Arial" w:cs="Arial"/>
          <w:b/>
          <w:bCs/>
          <w:color w:val="484848"/>
          <w:kern w:val="0"/>
          <w:sz w:val="18"/>
          <w:szCs w:val="18"/>
        </w:rPr>
        <w:t>下一篇</w:t>
      </w:r>
      <w:r w:rsidRPr="0002324F">
        <w:rPr>
          <w:rFonts w:ascii="Arial" w:eastAsia="宋体" w:hAnsi="Arial" w:cs="Arial"/>
          <w:b/>
          <w:bCs/>
          <w:color w:val="484848"/>
          <w:kern w:val="0"/>
          <w:sz w:val="18"/>
          <w:szCs w:val="18"/>
        </w:rPr>
        <w:t>:</w:t>
      </w:r>
      <w:hyperlink r:id="rId4" w:history="1">
        <w:r w:rsidRPr="0002324F">
          <w:rPr>
            <w:rFonts w:ascii="Arial" w:eastAsia="宋体" w:hAnsi="Arial" w:cs="Arial"/>
            <w:color w:val="484848"/>
            <w:kern w:val="0"/>
            <w:sz w:val="18"/>
            <w:szCs w:val="18"/>
          </w:rPr>
          <w:t>国家科学技术成果鉴定办法</w:t>
        </w:r>
      </w:hyperlink>
    </w:p>
    <w:p w:rsidR="0002324F" w:rsidRPr="0002324F" w:rsidRDefault="0002324F" w:rsidP="0002324F">
      <w:pPr>
        <w:widowControl/>
        <w:shd w:val="clear" w:color="auto" w:fill="F3F3F3"/>
        <w:spacing w:line="390" w:lineRule="atLeast"/>
        <w:jc w:val="left"/>
        <w:rPr>
          <w:rFonts w:ascii="微软雅黑" w:eastAsia="微软雅黑" w:hAnsi="微软雅黑" w:cs="Arial"/>
          <w:color w:val="484848"/>
          <w:kern w:val="0"/>
          <w:sz w:val="21"/>
          <w:szCs w:val="21"/>
        </w:rPr>
      </w:pPr>
      <w:r w:rsidRPr="0002324F">
        <w:rPr>
          <w:rFonts w:ascii="微软雅黑" w:eastAsia="微软雅黑" w:hAnsi="微软雅黑" w:cs="Arial" w:hint="eastAsia"/>
          <w:color w:val="484848"/>
          <w:kern w:val="0"/>
          <w:sz w:val="21"/>
          <w:szCs w:val="21"/>
        </w:rPr>
        <w:t>主办：阿拉善盟科技局</w:t>
      </w:r>
    </w:p>
    <w:p w:rsidR="00650BB8" w:rsidRDefault="00AA3AC7"/>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A3"/>
    <w:rsid w:val="0002324F"/>
    <w:rsid w:val="001F7137"/>
    <w:rsid w:val="00392DEA"/>
    <w:rsid w:val="00551BE2"/>
    <w:rsid w:val="00672B93"/>
    <w:rsid w:val="00AA3AC7"/>
    <w:rsid w:val="00CF47C7"/>
    <w:rsid w:val="00D9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021C4-492A-4E3E-AB2F-939B5500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apple-converted-space">
    <w:name w:val="apple-converted-space"/>
    <w:basedOn w:val="a0"/>
    <w:rsid w:val="0002324F"/>
  </w:style>
  <w:style w:type="character" w:customStyle="1" w:styleId="bsharecount">
    <w:name w:val="bshare_count"/>
    <w:basedOn w:val="a0"/>
    <w:rsid w:val="0002324F"/>
  </w:style>
  <w:style w:type="paragraph" w:styleId="a3">
    <w:name w:val="Normal (Web)"/>
    <w:basedOn w:val="a"/>
    <w:uiPriority w:val="99"/>
    <w:semiHidden/>
    <w:unhideWhenUsed/>
    <w:rsid w:val="0002324F"/>
    <w:pPr>
      <w:widowControl/>
      <w:spacing w:before="100" w:beforeAutospacing="1" w:after="100" w:afterAutospacing="1" w:line="240" w:lineRule="auto"/>
      <w:jc w:val="left"/>
    </w:pPr>
    <w:rPr>
      <w:rFonts w:ascii="宋体" w:eastAsia="宋体" w:hAnsi="宋体" w:cs="宋体"/>
      <w:kern w:val="0"/>
      <w:szCs w:val="24"/>
    </w:rPr>
  </w:style>
  <w:style w:type="character" w:styleId="a4">
    <w:name w:val="Hyperlink"/>
    <w:basedOn w:val="a0"/>
    <w:uiPriority w:val="99"/>
    <w:semiHidden/>
    <w:unhideWhenUsed/>
    <w:rsid w:val="000232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6928">
      <w:bodyDiv w:val="1"/>
      <w:marLeft w:val="0"/>
      <w:marRight w:val="0"/>
      <w:marTop w:val="0"/>
      <w:marBottom w:val="0"/>
      <w:divBdr>
        <w:top w:val="none" w:sz="0" w:space="0" w:color="auto"/>
        <w:left w:val="none" w:sz="0" w:space="0" w:color="auto"/>
        <w:bottom w:val="none" w:sz="0" w:space="0" w:color="auto"/>
        <w:right w:val="none" w:sz="0" w:space="0" w:color="auto"/>
      </w:divBdr>
      <w:divsChild>
        <w:div w:id="491288517">
          <w:marLeft w:val="0"/>
          <w:marRight w:val="0"/>
          <w:marTop w:val="225"/>
          <w:marBottom w:val="0"/>
          <w:divBdr>
            <w:top w:val="none" w:sz="0" w:space="0" w:color="auto"/>
            <w:left w:val="none" w:sz="0" w:space="0" w:color="auto"/>
            <w:bottom w:val="none" w:sz="0" w:space="0" w:color="auto"/>
            <w:right w:val="none" w:sz="0" w:space="0" w:color="auto"/>
          </w:divBdr>
          <w:divsChild>
            <w:div w:id="1985230305">
              <w:marLeft w:val="0"/>
              <w:marRight w:val="0"/>
              <w:marTop w:val="0"/>
              <w:marBottom w:val="0"/>
              <w:divBdr>
                <w:top w:val="none" w:sz="0" w:space="0" w:color="auto"/>
                <w:left w:val="none" w:sz="0" w:space="0" w:color="auto"/>
                <w:bottom w:val="none" w:sz="0" w:space="0" w:color="auto"/>
                <w:right w:val="none" w:sz="0" w:space="0" w:color="auto"/>
              </w:divBdr>
              <w:divsChild>
                <w:div w:id="1819616535">
                  <w:marLeft w:val="0"/>
                  <w:marRight w:val="0"/>
                  <w:marTop w:val="0"/>
                  <w:marBottom w:val="0"/>
                  <w:divBdr>
                    <w:top w:val="none" w:sz="0" w:space="0" w:color="auto"/>
                    <w:left w:val="none" w:sz="0" w:space="0" w:color="auto"/>
                    <w:bottom w:val="none" w:sz="0" w:space="0" w:color="auto"/>
                    <w:right w:val="none" w:sz="0" w:space="0" w:color="auto"/>
                  </w:divBdr>
                  <w:divsChild>
                    <w:div w:id="1884704893">
                      <w:marLeft w:val="0"/>
                      <w:marRight w:val="0"/>
                      <w:marTop w:val="0"/>
                      <w:marBottom w:val="300"/>
                      <w:divBdr>
                        <w:top w:val="none" w:sz="0" w:space="0" w:color="auto"/>
                        <w:left w:val="none" w:sz="0" w:space="0" w:color="auto"/>
                        <w:bottom w:val="none" w:sz="0" w:space="0" w:color="auto"/>
                        <w:right w:val="none" w:sz="0" w:space="0" w:color="auto"/>
                      </w:divBdr>
                      <w:divsChild>
                        <w:div w:id="2001300233">
                          <w:marLeft w:val="0"/>
                          <w:marRight w:val="0"/>
                          <w:marTop w:val="0"/>
                          <w:marBottom w:val="0"/>
                          <w:divBdr>
                            <w:top w:val="none" w:sz="0" w:space="0" w:color="auto"/>
                            <w:left w:val="none" w:sz="0" w:space="0" w:color="auto"/>
                            <w:bottom w:val="none" w:sz="0" w:space="0" w:color="auto"/>
                            <w:right w:val="none" w:sz="0" w:space="0" w:color="auto"/>
                          </w:divBdr>
                        </w:div>
                      </w:divsChild>
                    </w:div>
                    <w:div w:id="1481776027">
                      <w:marLeft w:val="0"/>
                      <w:marRight w:val="0"/>
                      <w:marTop w:val="0"/>
                      <w:marBottom w:val="0"/>
                      <w:divBdr>
                        <w:top w:val="none" w:sz="0" w:space="0" w:color="auto"/>
                        <w:left w:val="none" w:sz="0" w:space="0" w:color="auto"/>
                        <w:bottom w:val="none" w:sz="0" w:space="0" w:color="auto"/>
                        <w:right w:val="none" w:sz="0" w:space="0" w:color="auto"/>
                      </w:divBdr>
                    </w:div>
                    <w:div w:id="70136712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99505519">
          <w:marLeft w:val="0"/>
          <w:marRight w:val="0"/>
          <w:marTop w:val="225"/>
          <w:marBottom w:val="0"/>
          <w:divBdr>
            <w:top w:val="none" w:sz="0" w:space="0" w:color="auto"/>
            <w:left w:val="none" w:sz="0" w:space="0" w:color="auto"/>
            <w:bottom w:val="none" w:sz="0" w:space="0" w:color="auto"/>
            <w:right w:val="none" w:sz="0" w:space="0" w:color="auto"/>
          </w:divBdr>
          <w:divsChild>
            <w:div w:id="186779302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jj.als.gov.cn/contents/2371/41506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2018-05-22T02:05:00Z</dcterms:created>
  <dcterms:modified xsi:type="dcterms:W3CDTF">2018-11-09T02:36:00Z</dcterms:modified>
</cp:coreProperties>
</file>