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306"/>
      </w:tblGrid>
      <w:tr w:rsidR="00E21DE1" w:rsidRPr="00E21DE1" w:rsidTr="00E21DE1">
        <w:trPr>
          <w:trHeight w:val="330"/>
          <w:tblCellSpacing w:w="0" w:type="dxa"/>
        </w:trPr>
        <w:tc>
          <w:tcPr>
            <w:tcW w:w="10350" w:type="dxa"/>
            <w:vAlign w:val="center"/>
            <w:hideMark/>
          </w:tcPr>
          <w:p w:rsidR="00E21DE1" w:rsidRPr="00E21DE1" w:rsidRDefault="00E21DE1" w:rsidP="00E21DE1">
            <w:pPr>
              <w:widowControl/>
              <w:jc w:val="center"/>
              <w:rPr>
                <w:rFonts w:ascii="宋体" w:eastAsia="宋体" w:hAnsi="宋体" w:cs="宋体"/>
                <w:kern w:val="0"/>
                <w:sz w:val="18"/>
                <w:szCs w:val="18"/>
              </w:rPr>
            </w:pPr>
            <w:r w:rsidRPr="00E21DE1">
              <w:rPr>
                <w:rFonts w:ascii="宋体" w:eastAsia="宋体" w:hAnsi="宋体" w:cs="宋体"/>
                <w:color w:val="333333"/>
                <w:kern w:val="0"/>
                <w:sz w:val="27"/>
                <w:szCs w:val="27"/>
              </w:rPr>
              <w:t>山东省人民政府关于加快科技成果转化提高企业自主创新能力的意见(试行)</w:t>
            </w:r>
          </w:p>
        </w:tc>
      </w:tr>
      <w:tr w:rsidR="00E21DE1" w:rsidRPr="00E21DE1" w:rsidTr="00E21DE1">
        <w:trPr>
          <w:tblCellSpacing w:w="0" w:type="dxa"/>
        </w:trPr>
        <w:tc>
          <w:tcPr>
            <w:tcW w:w="0" w:type="auto"/>
            <w:vAlign w:val="center"/>
            <w:hideMark/>
          </w:tcPr>
          <w:p w:rsidR="00E21DE1" w:rsidRPr="00E21DE1" w:rsidRDefault="00E21DE1" w:rsidP="00E21DE1">
            <w:pPr>
              <w:widowControl/>
              <w:jc w:val="center"/>
              <w:rPr>
                <w:rFonts w:ascii="宋体" w:eastAsia="宋体" w:hAnsi="宋体" w:cs="宋体"/>
                <w:kern w:val="0"/>
                <w:sz w:val="18"/>
                <w:szCs w:val="18"/>
              </w:rPr>
            </w:pPr>
          </w:p>
        </w:tc>
      </w:tr>
      <w:tr w:rsidR="00E21DE1" w:rsidRPr="00E21DE1" w:rsidTr="00E21DE1">
        <w:trPr>
          <w:tblCellSpacing w:w="0" w:type="dxa"/>
        </w:trPr>
        <w:tc>
          <w:tcPr>
            <w:tcW w:w="0" w:type="auto"/>
            <w:vAlign w:val="center"/>
            <w:hideMark/>
          </w:tcPr>
          <w:p w:rsidR="00E21DE1" w:rsidRPr="00E21DE1" w:rsidRDefault="00E21DE1" w:rsidP="00E21DE1">
            <w:pPr>
              <w:widowControl/>
              <w:shd w:val="clear" w:color="auto" w:fill="EDEDED"/>
              <w:jc w:val="center"/>
              <w:rPr>
                <w:rFonts w:ascii="宋体" w:eastAsia="宋体" w:hAnsi="宋体" w:cs="宋体"/>
                <w:color w:val="666666"/>
                <w:kern w:val="0"/>
                <w:sz w:val="18"/>
                <w:szCs w:val="18"/>
              </w:rPr>
            </w:pPr>
            <w:r w:rsidRPr="00E21DE1">
              <w:rPr>
                <w:rFonts w:ascii="宋体" w:eastAsia="宋体" w:hAnsi="宋体" w:cs="宋体"/>
                <w:color w:val="666666"/>
                <w:kern w:val="0"/>
                <w:sz w:val="18"/>
                <w:szCs w:val="18"/>
              </w:rPr>
              <w:t>所在栏目名称：政策法规　发布时间：2013/3/25 14:30:08　阅读次数：2889</w:t>
            </w:r>
          </w:p>
        </w:tc>
      </w:tr>
      <w:tr w:rsidR="00E21DE1" w:rsidRPr="00E21DE1" w:rsidTr="00E21DE1">
        <w:trPr>
          <w:trHeight w:val="210"/>
          <w:tblCellSpacing w:w="0" w:type="dxa"/>
        </w:trPr>
        <w:tc>
          <w:tcPr>
            <w:tcW w:w="0" w:type="auto"/>
            <w:vAlign w:val="center"/>
            <w:hideMark/>
          </w:tcPr>
          <w:p w:rsidR="00E21DE1" w:rsidRPr="00E21DE1" w:rsidRDefault="00E21DE1" w:rsidP="00E21DE1">
            <w:pPr>
              <w:widowControl/>
              <w:shd w:val="clear" w:color="auto" w:fill="EDEDED"/>
              <w:jc w:val="center"/>
              <w:rPr>
                <w:rFonts w:ascii="宋体" w:eastAsia="宋体" w:hAnsi="宋体" w:cs="宋体"/>
                <w:color w:val="666666"/>
                <w:kern w:val="0"/>
                <w:sz w:val="18"/>
                <w:szCs w:val="18"/>
              </w:rPr>
            </w:pPr>
          </w:p>
        </w:tc>
      </w:tr>
      <w:tr w:rsidR="00E21DE1" w:rsidRPr="00E21DE1" w:rsidTr="00E21DE1">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306"/>
            </w:tblGrid>
            <w:tr w:rsidR="00E21DE1" w:rsidRPr="00E21DE1">
              <w:trPr>
                <w:tblCellSpacing w:w="0" w:type="dxa"/>
              </w:trPr>
              <w:tc>
                <w:tcPr>
                  <w:tcW w:w="0" w:type="auto"/>
                  <w:vAlign w:val="center"/>
                  <w:hideMark/>
                </w:tcPr>
                <w:p w:rsidR="00E21DE1" w:rsidRPr="00E21DE1" w:rsidRDefault="00E21DE1" w:rsidP="00E21DE1">
                  <w:pPr>
                    <w:widowControl/>
                    <w:jc w:val="left"/>
                    <w:rPr>
                      <w:rFonts w:ascii="宋体" w:eastAsia="宋体" w:hAnsi="宋体" w:cs="宋体"/>
                      <w:kern w:val="0"/>
                      <w:sz w:val="18"/>
                      <w:szCs w:val="18"/>
                    </w:rPr>
                  </w:pPr>
                  <w:r w:rsidRPr="00E21DE1">
                    <w:rPr>
                      <w:rFonts w:ascii="宋体" w:eastAsia="宋体" w:hAnsi="宋体" w:cs="宋体" w:hint="eastAsia"/>
                      <w:kern w:val="0"/>
                      <w:szCs w:val="21"/>
                    </w:rPr>
                    <w:t>                 山东省人民政府关于加快科技成果转化提高企业自主创新能力的意见(试行)</w:t>
                  </w:r>
                </w:p>
                <w:p w:rsidR="00E21DE1" w:rsidRPr="00E21DE1" w:rsidRDefault="00E21DE1" w:rsidP="00E21DE1">
                  <w:pPr>
                    <w:widowControl/>
                    <w:jc w:val="left"/>
                    <w:rPr>
                      <w:rFonts w:ascii="宋体" w:eastAsia="宋体" w:hAnsi="宋体" w:cs="宋体"/>
                      <w:kern w:val="0"/>
                      <w:sz w:val="18"/>
                      <w:szCs w:val="18"/>
                    </w:rPr>
                  </w:pPr>
                  <w:r w:rsidRPr="00E21DE1">
                    <w:rPr>
                      <w:rFonts w:ascii="宋体" w:eastAsia="宋体" w:hAnsi="宋体" w:cs="宋体" w:hint="eastAsia"/>
                      <w:kern w:val="0"/>
                      <w:szCs w:val="21"/>
                    </w:rPr>
                    <w:t>                                    鲁政发〔2012〕45号</w:t>
                  </w:r>
                </w:p>
                <w:p w:rsidR="00E21DE1" w:rsidRPr="00E21DE1" w:rsidRDefault="00E21DE1" w:rsidP="00E21DE1">
                  <w:pPr>
                    <w:widowControl/>
                    <w:jc w:val="left"/>
                    <w:rPr>
                      <w:rFonts w:ascii="宋体" w:eastAsia="宋体" w:hAnsi="宋体" w:cs="宋体"/>
                      <w:kern w:val="0"/>
                      <w:sz w:val="18"/>
                      <w:szCs w:val="18"/>
                    </w:rPr>
                  </w:pPr>
                  <w:r w:rsidRPr="00E21DE1">
                    <w:rPr>
                      <w:rFonts w:ascii="宋体" w:eastAsia="宋体" w:hAnsi="宋体" w:cs="宋体" w:hint="eastAsia"/>
                      <w:kern w:val="0"/>
                      <w:szCs w:val="21"/>
                    </w:rPr>
                    <w:t> 各市人民政府，各县(市、区)人民政府，省政府各部门、各直属机构，各大企业，各高等院校：</w:t>
                  </w:r>
                </w:p>
                <w:p w:rsidR="00E21DE1" w:rsidRPr="00E21DE1" w:rsidRDefault="00E21DE1" w:rsidP="00E21DE1">
                  <w:pPr>
                    <w:widowControl/>
                    <w:jc w:val="left"/>
                    <w:rPr>
                      <w:rFonts w:ascii="宋体" w:eastAsia="宋体" w:hAnsi="宋体" w:cs="宋体"/>
                      <w:kern w:val="0"/>
                      <w:sz w:val="18"/>
                      <w:szCs w:val="18"/>
                    </w:rPr>
                  </w:pPr>
                  <w:r w:rsidRPr="00E21DE1">
                    <w:rPr>
                      <w:rFonts w:ascii="宋体" w:eastAsia="宋体" w:hAnsi="宋体" w:cs="宋体" w:hint="eastAsia"/>
                      <w:kern w:val="0"/>
                      <w:szCs w:val="21"/>
                    </w:rPr>
                    <w:t> 　　为贯彻落实党的十八大精神和全国科技创新大会精神，深化改革，加快科技成果转化，提高企业自主创新能力，推进创新型省份建设，根据《中共中央国务院关于深化科技体制改革加快国家创新体系建设的意见》(中发〔2012〕6号)，结合我省实际，制定本意见。</w:t>
                  </w:r>
                </w:p>
                <w:p w:rsidR="00E21DE1" w:rsidRPr="00E21DE1" w:rsidRDefault="00E21DE1" w:rsidP="00E21DE1">
                  <w:pPr>
                    <w:widowControl/>
                    <w:jc w:val="left"/>
                    <w:rPr>
                      <w:rFonts w:ascii="宋体" w:eastAsia="宋体" w:hAnsi="宋体" w:cs="宋体"/>
                      <w:kern w:val="0"/>
                      <w:sz w:val="18"/>
                      <w:szCs w:val="18"/>
                    </w:rPr>
                  </w:pPr>
                  <w:r w:rsidRPr="00E21DE1">
                    <w:rPr>
                      <w:rFonts w:ascii="宋体" w:eastAsia="宋体" w:hAnsi="宋体" w:cs="宋体" w:hint="eastAsia"/>
                      <w:kern w:val="0"/>
                      <w:szCs w:val="21"/>
                    </w:rPr>
                    <w:t> 　　一、允许和鼓励在鲁高等院校、科研院所职务发明成果的所得收益，按至少60%、最多95%的比例划归参与研发的科技人员及其团队拥有，省及市、县(市、区)科技计划对该成果转化项目给予优先立项。</w:t>
                  </w:r>
                </w:p>
                <w:p w:rsidR="00E21DE1" w:rsidRPr="00E21DE1" w:rsidRDefault="00E21DE1" w:rsidP="00E21DE1">
                  <w:pPr>
                    <w:widowControl/>
                    <w:jc w:val="left"/>
                    <w:rPr>
                      <w:rFonts w:ascii="宋体" w:eastAsia="宋体" w:hAnsi="宋体" w:cs="宋体"/>
                      <w:kern w:val="0"/>
                      <w:sz w:val="18"/>
                      <w:szCs w:val="18"/>
                    </w:rPr>
                  </w:pPr>
                  <w:r w:rsidRPr="00E21DE1">
                    <w:rPr>
                      <w:rFonts w:ascii="宋体" w:eastAsia="宋体" w:hAnsi="宋体" w:cs="宋体" w:hint="eastAsia"/>
                      <w:kern w:val="0"/>
                      <w:szCs w:val="21"/>
                    </w:rPr>
                    <w:t> 　　二、在鲁高等院校、科研院所职务发明成果1年内未实施转化的，在成果所有权不变更的前提下，成果完成人或团队拥有成果转化处置权，转化收益中至少70%、最多95%归成果完成人或团队所有。</w:t>
                  </w:r>
                </w:p>
                <w:p w:rsidR="00E21DE1" w:rsidRPr="00E21DE1" w:rsidRDefault="00E21DE1" w:rsidP="00E21DE1">
                  <w:pPr>
                    <w:widowControl/>
                    <w:jc w:val="left"/>
                    <w:rPr>
                      <w:rFonts w:ascii="宋体" w:eastAsia="宋体" w:hAnsi="宋体" w:cs="宋体"/>
                      <w:kern w:val="0"/>
                      <w:sz w:val="18"/>
                      <w:szCs w:val="18"/>
                    </w:rPr>
                  </w:pPr>
                  <w:r w:rsidRPr="00E21DE1">
                    <w:rPr>
                      <w:rFonts w:ascii="宋体" w:eastAsia="宋体" w:hAnsi="宋体" w:cs="宋体" w:hint="eastAsia"/>
                      <w:kern w:val="0"/>
                      <w:szCs w:val="21"/>
                    </w:rPr>
                    <w:t> 　　三、鼓励在鲁高等院校、科研院所以科技成果作价入股的企业、国有控股的院所转制企业、高新技术企业实施企业股权(股权奖励、股权出售、股票期权)激励以及分红激励试点。</w:t>
                  </w:r>
                </w:p>
                <w:p w:rsidR="00E21DE1" w:rsidRPr="00E21DE1" w:rsidRDefault="00E21DE1" w:rsidP="00E21DE1">
                  <w:pPr>
                    <w:widowControl/>
                    <w:jc w:val="left"/>
                    <w:rPr>
                      <w:rFonts w:ascii="宋体" w:eastAsia="宋体" w:hAnsi="宋体" w:cs="宋体"/>
                      <w:kern w:val="0"/>
                      <w:sz w:val="18"/>
                      <w:szCs w:val="18"/>
                    </w:rPr>
                  </w:pPr>
                  <w:r w:rsidRPr="00E21DE1">
                    <w:rPr>
                      <w:rFonts w:ascii="宋体" w:eastAsia="宋体" w:hAnsi="宋体" w:cs="宋体" w:hint="eastAsia"/>
                      <w:kern w:val="0"/>
                      <w:szCs w:val="21"/>
                    </w:rPr>
                    <w:t> 　　四、在鲁高等院校、科研院所科技人员创办的企业，其知识产权等无形资产可按至少50%、最多70%的比例折算为技术股份。高等院校、科研院所转化职务科技成果以股份或出资比例等股权形式给予科技人员个人奖励，获奖人在取得股份、出资比例时，暂不征收个人所得税。申请设立企业注册资本在10万元以下的(1人有限公司除外)，可以申请免缴首期注册资本，股东在公司成立之日起3个月内缴付不低于3万元的注册资本金，其余出资2年内缴足。</w:t>
                  </w:r>
                </w:p>
                <w:p w:rsidR="00E21DE1" w:rsidRPr="00E21DE1" w:rsidRDefault="00E21DE1" w:rsidP="00E21DE1">
                  <w:pPr>
                    <w:widowControl/>
                    <w:jc w:val="left"/>
                    <w:rPr>
                      <w:rFonts w:ascii="宋体" w:eastAsia="宋体" w:hAnsi="宋体" w:cs="宋体"/>
                      <w:kern w:val="0"/>
                      <w:sz w:val="18"/>
                      <w:szCs w:val="18"/>
                    </w:rPr>
                  </w:pPr>
                  <w:r w:rsidRPr="00E21DE1">
                    <w:rPr>
                      <w:rFonts w:ascii="宋体" w:eastAsia="宋体" w:hAnsi="宋体" w:cs="宋体" w:hint="eastAsia"/>
                      <w:kern w:val="0"/>
                      <w:szCs w:val="21"/>
                    </w:rPr>
                    <w:t> 　　五、对在鲁高等院校、科研院所科技人员新创办的科技型企业和经认定的省级以上新产品，由各类科技专项资金、科技型中小企业等专项资金优先扶持、重点倾斜。</w:t>
                  </w:r>
                </w:p>
                <w:p w:rsidR="00E21DE1" w:rsidRPr="00E21DE1" w:rsidRDefault="00E21DE1" w:rsidP="00E21DE1">
                  <w:pPr>
                    <w:widowControl/>
                    <w:jc w:val="left"/>
                    <w:rPr>
                      <w:rFonts w:ascii="宋体" w:eastAsia="宋体" w:hAnsi="宋体" w:cs="宋体"/>
                      <w:kern w:val="0"/>
                      <w:sz w:val="18"/>
                      <w:szCs w:val="18"/>
                    </w:rPr>
                  </w:pPr>
                  <w:r w:rsidRPr="00E21DE1">
                    <w:rPr>
                      <w:rFonts w:ascii="宋体" w:eastAsia="宋体" w:hAnsi="宋体" w:cs="宋体" w:hint="eastAsia"/>
                      <w:kern w:val="0"/>
                      <w:szCs w:val="21"/>
                    </w:rPr>
                    <w:t> 　　六、允许和鼓励在鲁高等院校、科研院所和科技推广机构的科技人员(包括担任行政领导职务的科技人员)在完成本单位布置的各项工作任务前提下兼职从事科技创业、科技成果转化活动，其收入归个人所有。</w:t>
                  </w:r>
                </w:p>
                <w:p w:rsidR="00E21DE1" w:rsidRPr="00E21DE1" w:rsidRDefault="00E21DE1" w:rsidP="00E21DE1">
                  <w:pPr>
                    <w:widowControl/>
                    <w:jc w:val="left"/>
                    <w:rPr>
                      <w:rFonts w:ascii="宋体" w:eastAsia="宋体" w:hAnsi="宋体" w:cs="宋体"/>
                      <w:kern w:val="0"/>
                      <w:sz w:val="18"/>
                      <w:szCs w:val="18"/>
                    </w:rPr>
                  </w:pPr>
                  <w:r w:rsidRPr="00E21DE1">
                    <w:rPr>
                      <w:rFonts w:ascii="宋体" w:eastAsia="宋体" w:hAnsi="宋体" w:cs="宋体" w:hint="eastAsia"/>
                      <w:kern w:val="0"/>
                      <w:szCs w:val="21"/>
                    </w:rPr>
                    <w:t> 　　七、鼓励在鲁高等院校允许全日制在校学生休学创业。凡创办科技型企业的学生，可视为其参加学习、实训、实践教育的时间，并按相关规定计入学分。在规定时间内，可重返学校完成学业。</w:t>
                  </w:r>
                </w:p>
                <w:p w:rsidR="00E21DE1" w:rsidRPr="00E21DE1" w:rsidRDefault="00E21DE1" w:rsidP="00E21DE1">
                  <w:pPr>
                    <w:widowControl/>
                    <w:jc w:val="left"/>
                    <w:rPr>
                      <w:rFonts w:ascii="宋体" w:eastAsia="宋体" w:hAnsi="宋体" w:cs="宋体"/>
                      <w:kern w:val="0"/>
                      <w:sz w:val="18"/>
                      <w:szCs w:val="18"/>
                    </w:rPr>
                  </w:pPr>
                  <w:r w:rsidRPr="00E21DE1">
                    <w:rPr>
                      <w:rFonts w:ascii="宋体" w:eastAsia="宋体" w:hAnsi="宋体" w:cs="宋体" w:hint="eastAsia"/>
                      <w:kern w:val="0"/>
                      <w:szCs w:val="21"/>
                    </w:rPr>
                    <w:t> 　　八、鼓励产业技术创新合作社会组织登记为社会团体或民办非企业单位法人，推进有关单位建立持续稳定的合作关系。</w:t>
                  </w:r>
                </w:p>
                <w:p w:rsidR="00E21DE1" w:rsidRPr="00E21DE1" w:rsidRDefault="00E21DE1" w:rsidP="00E21DE1">
                  <w:pPr>
                    <w:widowControl/>
                    <w:jc w:val="left"/>
                    <w:rPr>
                      <w:rFonts w:ascii="宋体" w:eastAsia="宋体" w:hAnsi="宋体" w:cs="宋体"/>
                      <w:kern w:val="0"/>
                      <w:sz w:val="18"/>
                      <w:szCs w:val="18"/>
                    </w:rPr>
                  </w:pPr>
                  <w:r w:rsidRPr="00E21DE1">
                    <w:rPr>
                      <w:rFonts w:ascii="宋体" w:eastAsia="宋体" w:hAnsi="宋体" w:cs="宋体" w:hint="eastAsia"/>
                      <w:kern w:val="0"/>
                      <w:szCs w:val="21"/>
                    </w:rPr>
                    <w:t> 　　九、企业为开发新技术、新产品、新工艺发生的研究开发费用，未形成无形资产计入当期损益的，在按照规定据实扣除的基础上，按照研究开发费用的50%在计算企业所得税应纳税所得额时加计扣除;形成无形资产的，按照无形资产成本的150%摊销。</w:t>
                  </w:r>
                </w:p>
                <w:p w:rsidR="00E21DE1" w:rsidRPr="00E21DE1" w:rsidRDefault="00E21DE1" w:rsidP="00E21DE1">
                  <w:pPr>
                    <w:widowControl/>
                    <w:jc w:val="left"/>
                    <w:rPr>
                      <w:rFonts w:ascii="宋体" w:eastAsia="宋体" w:hAnsi="宋体" w:cs="宋体"/>
                      <w:kern w:val="0"/>
                      <w:sz w:val="18"/>
                      <w:szCs w:val="18"/>
                    </w:rPr>
                  </w:pPr>
                  <w:r w:rsidRPr="00E21DE1">
                    <w:rPr>
                      <w:rFonts w:ascii="宋体" w:eastAsia="宋体" w:hAnsi="宋体" w:cs="宋体" w:hint="eastAsia"/>
                      <w:kern w:val="0"/>
                      <w:szCs w:val="21"/>
                    </w:rPr>
                    <w:lastRenderedPageBreak/>
                    <w:t> 　　省重点工业企业(集团)、省级以上工程技术研究中心、企业重点实验室、企业技术中心依托企业、产业技术创新战略联盟牵头企业研发投入占上年销售总额的比例以不低于3%计提，并逐年增长。</w:t>
                  </w:r>
                </w:p>
                <w:p w:rsidR="00E21DE1" w:rsidRPr="00E21DE1" w:rsidRDefault="00E21DE1" w:rsidP="00E21DE1">
                  <w:pPr>
                    <w:widowControl/>
                    <w:jc w:val="left"/>
                    <w:rPr>
                      <w:rFonts w:ascii="宋体" w:eastAsia="宋体" w:hAnsi="宋体" w:cs="宋体"/>
                      <w:kern w:val="0"/>
                      <w:sz w:val="18"/>
                      <w:szCs w:val="18"/>
                    </w:rPr>
                  </w:pPr>
                  <w:r w:rsidRPr="00E21DE1">
                    <w:rPr>
                      <w:rFonts w:ascii="宋体" w:eastAsia="宋体" w:hAnsi="宋体" w:cs="宋体" w:hint="eastAsia"/>
                      <w:kern w:val="0"/>
                      <w:szCs w:val="21"/>
                    </w:rPr>
                    <w:t> 　　十、经批准在企业建立的国家级和省级工程技术研究中心、企业重点实验室、企业技术中心、工程中心，由企业据实报送相关资料，其科技人员实际发放的工资额在计算应纳税所得额时可据实扣除。</w:t>
                  </w:r>
                </w:p>
                <w:p w:rsidR="00E21DE1" w:rsidRPr="00E21DE1" w:rsidRDefault="00E21DE1" w:rsidP="00E21DE1">
                  <w:pPr>
                    <w:widowControl/>
                    <w:jc w:val="left"/>
                    <w:rPr>
                      <w:rFonts w:ascii="宋体" w:eastAsia="宋体" w:hAnsi="宋体" w:cs="宋体"/>
                      <w:kern w:val="0"/>
                      <w:sz w:val="18"/>
                      <w:szCs w:val="18"/>
                    </w:rPr>
                  </w:pPr>
                  <w:r w:rsidRPr="00E21DE1">
                    <w:rPr>
                      <w:rFonts w:ascii="宋体" w:eastAsia="宋体" w:hAnsi="宋体" w:cs="宋体" w:hint="eastAsia"/>
                      <w:kern w:val="0"/>
                      <w:szCs w:val="21"/>
                    </w:rPr>
                    <w:t> 　　十一、鼓励和允许企业从科研成果转化产生的经济效益中，按比例提成奖励核心技术和自主知识产权所有人，及对核心技术、自主知识产权研发有重大贡献的科技和管理人员。</w:t>
                  </w:r>
                </w:p>
                <w:p w:rsidR="00E21DE1" w:rsidRPr="00E21DE1" w:rsidRDefault="00E21DE1" w:rsidP="00E21DE1">
                  <w:pPr>
                    <w:widowControl/>
                    <w:jc w:val="left"/>
                    <w:rPr>
                      <w:rFonts w:ascii="宋体" w:eastAsia="宋体" w:hAnsi="宋体" w:cs="宋体"/>
                      <w:kern w:val="0"/>
                      <w:sz w:val="18"/>
                      <w:szCs w:val="18"/>
                    </w:rPr>
                  </w:pPr>
                  <w:r w:rsidRPr="00E21DE1">
                    <w:rPr>
                      <w:rFonts w:ascii="宋体" w:eastAsia="宋体" w:hAnsi="宋体" w:cs="宋体" w:hint="eastAsia"/>
                      <w:kern w:val="0"/>
                      <w:szCs w:val="21"/>
                    </w:rPr>
                    <w:t> 　　十二、加强对科技型企业的信贷融资服务，创新业务品种和服务模式。鼓励和引导科技型中小企业通过中小板、创业板等实现上市融资。支持科技型企业发行集合融资工具、企业债券、公司债、短期融资债券、中期票据及其他新型债务融资工具，加快推进区域集优债务融资和科技型中小企业私募债券试点步伐。积极推动符合条件的科技型中小企业利用场外股权交易市场进行融资。</w:t>
                  </w:r>
                </w:p>
                <w:p w:rsidR="00E21DE1" w:rsidRPr="00E21DE1" w:rsidRDefault="00E21DE1" w:rsidP="00E21DE1">
                  <w:pPr>
                    <w:widowControl/>
                    <w:jc w:val="left"/>
                    <w:rPr>
                      <w:rFonts w:ascii="宋体" w:eastAsia="宋体" w:hAnsi="宋体" w:cs="宋体"/>
                      <w:kern w:val="0"/>
                      <w:sz w:val="18"/>
                      <w:szCs w:val="18"/>
                    </w:rPr>
                  </w:pPr>
                  <w:r w:rsidRPr="00E21DE1">
                    <w:rPr>
                      <w:rFonts w:ascii="宋体" w:eastAsia="宋体" w:hAnsi="宋体" w:cs="宋体" w:hint="eastAsia"/>
                      <w:kern w:val="0"/>
                      <w:szCs w:val="21"/>
                    </w:rPr>
                    <w:t> 　　十三、创业投资企业采取股权投资方式投资于未上市中小高新技术企业2年(24个月)以上，凡符合规定条件的，可以按照其对中小高新技术企业投资额的70%，在股权持有满2年的当年抵扣该创业投资企业的企业所得税应纳税所得额;当年不足抵扣的，可以在以后纳税年度结转抵扣。</w:t>
                  </w:r>
                </w:p>
                <w:p w:rsidR="00E21DE1" w:rsidRPr="00E21DE1" w:rsidRDefault="00E21DE1" w:rsidP="00E21DE1">
                  <w:pPr>
                    <w:widowControl/>
                    <w:jc w:val="left"/>
                    <w:rPr>
                      <w:rFonts w:ascii="宋体" w:eastAsia="宋体" w:hAnsi="宋体" w:cs="宋体"/>
                      <w:kern w:val="0"/>
                      <w:sz w:val="18"/>
                      <w:szCs w:val="18"/>
                    </w:rPr>
                  </w:pPr>
                  <w:r w:rsidRPr="00E21DE1">
                    <w:rPr>
                      <w:rFonts w:ascii="宋体" w:eastAsia="宋体" w:hAnsi="宋体" w:cs="宋体" w:hint="eastAsia"/>
                      <w:kern w:val="0"/>
                      <w:szCs w:val="21"/>
                    </w:rPr>
                    <w:t> 　　逐步扩大省级创业投资引导基金规模，建立政府引导资金和社会资本共同支持初创科技型企业发展的风险投资机制，引导创业投资机构投资科技型中小企业。</w:t>
                  </w:r>
                </w:p>
                <w:p w:rsidR="00E21DE1" w:rsidRPr="00E21DE1" w:rsidRDefault="00E21DE1" w:rsidP="00E21DE1">
                  <w:pPr>
                    <w:widowControl/>
                    <w:jc w:val="left"/>
                    <w:rPr>
                      <w:rFonts w:ascii="宋体" w:eastAsia="宋体" w:hAnsi="宋体" w:cs="宋体"/>
                      <w:kern w:val="0"/>
                      <w:sz w:val="18"/>
                      <w:szCs w:val="18"/>
                    </w:rPr>
                  </w:pPr>
                  <w:r w:rsidRPr="00E21DE1">
                    <w:rPr>
                      <w:rFonts w:ascii="宋体" w:eastAsia="宋体" w:hAnsi="宋体" w:cs="宋体" w:hint="eastAsia"/>
                      <w:kern w:val="0"/>
                      <w:szCs w:val="21"/>
                    </w:rPr>
                    <w:t> 　　十四、获得非营利组织免税资格认定的国家大学科技园、科技企业孵化器的收入，属于非营利组织免税收入的，按照税法及其有关规定享受企业所得税优惠政策。</w:t>
                  </w:r>
                </w:p>
                <w:p w:rsidR="00E21DE1" w:rsidRPr="00E21DE1" w:rsidRDefault="00E21DE1" w:rsidP="00E21DE1">
                  <w:pPr>
                    <w:widowControl/>
                    <w:jc w:val="left"/>
                    <w:rPr>
                      <w:rFonts w:ascii="宋体" w:eastAsia="宋体" w:hAnsi="宋体" w:cs="宋体"/>
                      <w:kern w:val="0"/>
                      <w:sz w:val="18"/>
                      <w:szCs w:val="18"/>
                    </w:rPr>
                  </w:pPr>
                  <w:r w:rsidRPr="00E21DE1">
                    <w:rPr>
                      <w:rFonts w:ascii="宋体" w:eastAsia="宋体" w:hAnsi="宋体" w:cs="宋体" w:hint="eastAsia"/>
                      <w:kern w:val="0"/>
                      <w:szCs w:val="21"/>
                    </w:rPr>
                    <w:t> 　　十五、对符合《山东省高技术产业自主创新行动计划》(鲁发〔2010〕22号)和列入省自主创新产品目录、省政府自主创新专项的战略性新兴产业项目，在土地指标安排、土地供应上予以支持。上述项目中符合《山东省优先发展产业和农、林、牧、渔业产业产品初加工工业项目目录》，且用地集约的工业项目，在确定土地出让底价时可按不低于所在地土地等别相对应工业用地出让最低价标准的70%执行。对一次性缴纳土地出让价款有困难的，地方政府应根据实际给予支持，降低企业一次性投入成本。</w:t>
                  </w:r>
                </w:p>
                <w:p w:rsidR="00E21DE1" w:rsidRPr="00E21DE1" w:rsidRDefault="00E21DE1" w:rsidP="00E21DE1">
                  <w:pPr>
                    <w:widowControl/>
                    <w:jc w:val="left"/>
                    <w:rPr>
                      <w:rFonts w:ascii="宋体" w:eastAsia="宋体" w:hAnsi="宋体" w:cs="宋体"/>
                      <w:kern w:val="0"/>
                      <w:sz w:val="18"/>
                      <w:szCs w:val="18"/>
                    </w:rPr>
                  </w:pPr>
                  <w:r w:rsidRPr="00E21DE1">
                    <w:rPr>
                      <w:rFonts w:ascii="宋体" w:eastAsia="宋体" w:hAnsi="宋体" w:cs="宋体" w:hint="eastAsia"/>
                      <w:kern w:val="0"/>
                      <w:szCs w:val="21"/>
                    </w:rPr>
                    <w:t> 　　十六、企业委托省外或与省外合作开发先进技术的相关费用，可按规定享受加计扣除的税收优惠政策。</w:t>
                  </w:r>
                </w:p>
                <w:p w:rsidR="00E21DE1" w:rsidRPr="00E21DE1" w:rsidRDefault="00E21DE1" w:rsidP="00E21DE1">
                  <w:pPr>
                    <w:widowControl/>
                    <w:jc w:val="left"/>
                    <w:rPr>
                      <w:rFonts w:ascii="宋体" w:eastAsia="宋体" w:hAnsi="宋体" w:cs="宋体"/>
                      <w:kern w:val="0"/>
                      <w:sz w:val="18"/>
                      <w:szCs w:val="18"/>
                    </w:rPr>
                  </w:pPr>
                  <w:r w:rsidRPr="00E21DE1">
                    <w:rPr>
                      <w:rFonts w:ascii="宋体" w:eastAsia="宋体" w:hAnsi="宋体" w:cs="宋体" w:hint="eastAsia"/>
                      <w:kern w:val="0"/>
                      <w:szCs w:val="21"/>
                    </w:rPr>
                    <w:t> 　　省外科技人员来鲁从事科技成果转化或创办科技型企业，参照执行本意见。各市及省政府有关部门、单位根据本意见制定相关的实施细则或办法。</w:t>
                  </w:r>
                </w:p>
                <w:p w:rsidR="00E21DE1" w:rsidRPr="00E21DE1" w:rsidRDefault="00E21DE1" w:rsidP="00E21DE1">
                  <w:pPr>
                    <w:widowControl/>
                    <w:jc w:val="left"/>
                    <w:rPr>
                      <w:rFonts w:ascii="宋体" w:eastAsia="宋体" w:hAnsi="宋体" w:cs="宋体"/>
                      <w:kern w:val="0"/>
                      <w:sz w:val="18"/>
                      <w:szCs w:val="18"/>
                    </w:rPr>
                  </w:pPr>
                  <w:r w:rsidRPr="00E21DE1">
                    <w:rPr>
                      <w:rFonts w:ascii="宋体" w:eastAsia="宋体" w:hAnsi="宋体" w:cs="宋体" w:hint="eastAsia"/>
                      <w:kern w:val="0"/>
                      <w:szCs w:val="21"/>
                    </w:rPr>
                    <w:t> 　　　　　　　　　　　　　　　　　　　　　　　　　　　　　　山东省人民政府</w:t>
                  </w:r>
                </w:p>
                <w:p w:rsidR="00E21DE1" w:rsidRPr="00E21DE1" w:rsidRDefault="00E21DE1" w:rsidP="00E21DE1">
                  <w:pPr>
                    <w:widowControl/>
                    <w:jc w:val="left"/>
                    <w:rPr>
                      <w:rFonts w:ascii="宋体" w:eastAsia="宋体" w:hAnsi="宋体" w:cs="宋体"/>
                      <w:kern w:val="0"/>
                      <w:sz w:val="18"/>
                      <w:szCs w:val="18"/>
                    </w:rPr>
                  </w:pPr>
                  <w:r w:rsidRPr="00E21DE1">
                    <w:rPr>
                      <w:rFonts w:ascii="宋体" w:eastAsia="宋体" w:hAnsi="宋体" w:cs="宋体" w:hint="eastAsia"/>
                      <w:kern w:val="0"/>
                      <w:szCs w:val="21"/>
                    </w:rPr>
                    <w:t> 　　　　　　　　　　　　　　　　　　　　　　　　　　　　　　2012年11月21日</w:t>
                  </w:r>
                </w:p>
                <w:p w:rsidR="00E21DE1" w:rsidRPr="00E21DE1" w:rsidRDefault="00E21DE1" w:rsidP="00E21DE1">
                  <w:pPr>
                    <w:widowControl/>
                    <w:jc w:val="left"/>
                    <w:rPr>
                      <w:rFonts w:ascii="宋体" w:eastAsia="宋体" w:hAnsi="宋体" w:cs="宋体"/>
                      <w:kern w:val="0"/>
                      <w:sz w:val="18"/>
                      <w:szCs w:val="18"/>
                    </w:rPr>
                  </w:pPr>
                  <w:r w:rsidRPr="00E21DE1">
                    <w:rPr>
                      <w:rFonts w:ascii="宋体" w:eastAsia="宋体" w:hAnsi="宋体" w:cs="宋体" w:hint="eastAsia"/>
                      <w:kern w:val="0"/>
                      <w:szCs w:val="21"/>
                    </w:rPr>
                    <w:t> 　　抄送：省委各部门，省人大常委会办公厅，省政协办公厅，省法院，省检察院，济南军区，省军区。各民主党派省委。</w:t>
                  </w:r>
                </w:p>
                <w:p w:rsidR="00E21DE1" w:rsidRPr="00E21DE1" w:rsidRDefault="00E21DE1" w:rsidP="00E21DE1">
                  <w:pPr>
                    <w:widowControl/>
                    <w:jc w:val="left"/>
                    <w:rPr>
                      <w:rFonts w:ascii="宋体" w:eastAsia="宋体" w:hAnsi="宋体" w:cs="宋体"/>
                      <w:kern w:val="0"/>
                      <w:sz w:val="18"/>
                      <w:szCs w:val="18"/>
                    </w:rPr>
                  </w:pPr>
                  <w:r w:rsidRPr="00E21DE1">
                    <w:rPr>
                      <w:rFonts w:ascii="宋体" w:eastAsia="宋体" w:hAnsi="宋体" w:cs="宋体" w:hint="eastAsia"/>
                      <w:kern w:val="0"/>
                      <w:szCs w:val="21"/>
                    </w:rPr>
                    <w:t> 山东省人民政府办公厅2012年11月21日印发</w:t>
                  </w:r>
                </w:p>
              </w:tc>
            </w:tr>
            <w:tr w:rsidR="00E21DE1" w:rsidRPr="00E21DE1">
              <w:trPr>
                <w:trHeight w:val="100"/>
                <w:tblCellSpacing w:w="0" w:type="dxa"/>
              </w:trPr>
              <w:tc>
                <w:tcPr>
                  <w:tcW w:w="0" w:type="auto"/>
                  <w:vAlign w:val="center"/>
                  <w:hideMark/>
                </w:tcPr>
                <w:p w:rsidR="00E21DE1" w:rsidRPr="00E21DE1" w:rsidRDefault="00E21DE1" w:rsidP="00E21DE1">
                  <w:pPr>
                    <w:widowControl/>
                    <w:jc w:val="left"/>
                    <w:rPr>
                      <w:rFonts w:ascii="宋体" w:eastAsia="宋体" w:hAnsi="宋体" w:cs="宋体"/>
                      <w:kern w:val="0"/>
                      <w:sz w:val="18"/>
                      <w:szCs w:val="18"/>
                    </w:rPr>
                  </w:pPr>
                </w:p>
              </w:tc>
            </w:tr>
            <w:tr w:rsidR="00E21DE1" w:rsidRPr="00E21DE1">
              <w:trPr>
                <w:tblCellSpacing w:w="0" w:type="dxa"/>
              </w:trPr>
              <w:tc>
                <w:tcPr>
                  <w:tcW w:w="0" w:type="auto"/>
                  <w:vAlign w:val="center"/>
                  <w:hideMark/>
                </w:tcPr>
                <w:p w:rsidR="00E21DE1" w:rsidRPr="00E21DE1" w:rsidRDefault="00E21DE1" w:rsidP="00E21DE1">
                  <w:pPr>
                    <w:widowControl/>
                    <w:jc w:val="left"/>
                    <w:rPr>
                      <w:rFonts w:ascii="Times New Roman" w:eastAsia="Times New Roman" w:hAnsi="Times New Roman" w:cs="Times New Roman"/>
                      <w:kern w:val="0"/>
                      <w:sz w:val="20"/>
                      <w:szCs w:val="20"/>
                    </w:rPr>
                  </w:pPr>
                </w:p>
              </w:tc>
            </w:tr>
          </w:tbl>
          <w:p w:rsidR="00E21DE1" w:rsidRPr="00E21DE1" w:rsidRDefault="00E21DE1" w:rsidP="00E21DE1">
            <w:pPr>
              <w:widowControl/>
              <w:spacing w:line="375" w:lineRule="atLeast"/>
              <w:jc w:val="left"/>
              <w:rPr>
                <w:rFonts w:ascii="宋体" w:eastAsia="宋体" w:hAnsi="宋体" w:cs="宋体"/>
                <w:color w:val="666666"/>
                <w:kern w:val="0"/>
                <w:sz w:val="18"/>
                <w:szCs w:val="18"/>
              </w:rPr>
            </w:pPr>
          </w:p>
        </w:tc>
      </w:tr>
    </w:tbl>
    <w:p w:rsidR="0005687E" w:rsidRDefault="00E21DE1">
      <w:bookmarkStart w:id="0" w:name="_GoBack"/>
      <w:bookmarkEnd w:id="0"/>
    </w:p>
    <w:sectPr w:rsidR="00056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DE1"/>
    <w:rsid w:val="001B6451"/>
    <w:rsid w:val="00E21DE1"/>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3907B-50E5-47A3-A2DB-F792BA79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874101">
      <w:bodyDiv w:val="1"/>
      <w:marLeft w:val="0"/>
      <w:marRight w:val="0"/>
      <w:marTop w:val="0"/>
      <w:marBottom w:val="0"/>
      <w:divBdr>
        <w:top w:val="none" w:sz="0" w:space="0" w:color="auto"/>
        <w:left w:val="none" w:sz="0" w:space="0" w:color="auto"/>
        <w:bottom w:val="none" w:sz="0" w:space="0" w:color="auto"/>
        <w:right w:val="none" w:sz="0" w:space="0" w:color="auto"/>
      </w:divBdr>
      <w:divsChild>
        <w:div w:id="30418002">
          <w:marLeft w:val="300"/>
          <w:marRight w:val="300"/>
          <w:marTop w:val="300"/>
          <w:marBottom w:val="300"/>
          <w:divBdr>
            <w:top w:val="none" w:sz="0" w:space="0" w:color="auto"/>
            <w:left w:val="none" w:sz="0" w:space="0" w:color="auto"/>
            <w:bottom w:val="none" w:sz="0" w:space="0" w:color="auto"/>
            <w:right w:val="none" w:sz="0" w:space="0" w:color="auto"/>
          </w:divBdr>
          <w:divsChild>
            <w:div w:id="1566062666">
              <w:marLeft w:val="0"/>
              <w:marRight w:val="0"/>
              <w:marTop w:val="0"/>
              <w:marBottom w:val="0"/>
              <w:divBdr>
                <w:top w:val="none" w:sz="0" w:space="0" w:color="auto"/>
                <w:left w:val="none" w:sz="0" w:space="0" w:color="auto"/>
                <w:bottom w:val="none" w:sz="0" w:space="0" w:color="auto"/>
                <w:right w:val="none" w:sz="0" w:space="0" w:color="auto"/>
              </w:divBdr>
            </w:div>
            <w:div w:id="258610921">
              <w:marLeft w:val="0"/>
              <w:marRight w:val="0"/>
              <w:marTop w:val="0"/>
              <w:marBottom w:val="0"/>
              <w:divBdr>
                <w:top w:val="none" w:sz="0" w:space="0" w:color="auto"/>
                <w:left w:val="none" w:sz="0" w:space="0" w:color="auto"/>
                <w:bottom w:val="none" w:sz="0" w:space="0" w:color="auto"/>
                <w:right w:val="none" w:sz="0" w:space="0" w:color="auto"/>
              </w:divBdr>
            </w:div>
            <w:div w:id="1849708256">
              <w:marLeft w:val="0"/>
              <w:marRight w:val="0"/>
              <w:marTop w:val="0"/>
              <w:marBottom w:val="0"/>
              <w:divBdr>
                <w:top w:val="none" w:sz="0" w:space="0" w:color="auto"/>
                <w:left w:val="none" w:sz="0" w:space="0" w:color="auto"/>
                <w:bottom w:val="none" w:sz="0" w:space="0" w:color="auto"/>
                <w:right w:val="none" w:sz="0" w:space="0" w:color="auto"/>
              </w:divBdr>
            </w:div>
            <w:div w:id="341010016">
              <w:marLeft w:val="0"/>
              <w:marRight w:val="0"/>
              <w:marTop w:val="0"/>
              <w:marBottom w:val="0"/>
              <w:divBdr>
                <w:top w:val="none" w:sz="0" w:space="0" w:color="auto"/>
                <w:left w:val="none" w:sz="0" w:space="0" w:color="auto"/>
                <w:bottom w:val="none" w:sz="0" w:space="0" w:color="auto"/>
                <w:right w:val="none" w:sz="0" w:space="0" w:color="auto"/>
              </w:divBdr>
            </w:div>
            <w:div w:id="560293768">
              <w:marLeft w:val="0"/>
              <w:marRight w:val="0"/>
              <w:marTop w:val="0"/>
              <w:marBottom w:val="0"/>
              <w:divBdr>
                <w:top w:val="none" w:sz="0" w:space="0" w:color="auto"/>
                <w:left w:val="none" w:sz="0" w:space="0" w:color="auto"/>
                <w:bottom w:val="none" w:sz="0" w:space="0" w:color="auto"/>
                <w:right w:val="none" w:sz="0" w:space="0" w:color="auto"/>
              </w:divBdr>
            </w:div>
            <w:div w:id="88551872">
              <w:marLeft w:val="0"/>
              <w:marRight w:val="0"/>
              <w:marTop w:val="0"/>
              <w:marBottom w:val="0"/>
              <w:divBdr>
                <w:top w:val="none" w:sz="0" w:space="0" w:color="auto"/>
                <w:left w:val="none" w:sz="0" w:space="0" w:color="auto"/>
                <w:bottom w:val="none" w:sz="0" w:space="0" w:color="auto"/>
                <w:right w:val="none" w:sz="0" w:space="0" w:color="auto"/>
              </w:divBdr>
            </w:div>
            <w:div w:id="664864806">
              <w:marLeft w:val="0"/>
              <w:marRight w:val="0"/>
              <w:marTop w:val="0"/>
              <w:marBottom w:val="0"/>
              <w:divBdr>
                <w:top w:val="none" w:sz="0" w:space="0" w:color="auto"/>
                <w:left w:val="none" w:sz="0" w:space="0" w:color="auto"/>
                <w:bottom w:val="none" w:sz="0" w:space="0" w:color="auto"/>
                <w:right w:val="none" w:sz="0" w:space="0" w:color="auto"/>
              </w:divBdr>
            </w:div>
            <w:div w:id="837423678">
              <w:marLeft w:val="0"/>
              <w:marRight w:val="0"/>
              <w:marTop w:val="0"/>
              <w:marBottom w:val="0"/>
              <w:divBdr>
                <w:top w:val="none" w:sz="0" w:space="0" w:color="auto"/>
                <w:left w:val="none" w:sz="0" w:space="0" w:color="auto"/>
                <w:bottom w:val="none" w:sz="0" w:space="0" w:color="auto"/>
                <w:right w:val="none" w:sz="0" w:space="0" w:color="auto"/>
              </w:divBdr>
            </w:div>
            <w:div w:id="1649431152">
              <w:marLeft w:val="0"/>
              <w:marRight w:val="0"/>
              <w:marTop w:val="0"/>
              <w:marBottom w:val="0"/>
              <w:divBdr>
                <w:top w:val="none" w:sz="0" w:space="0" w:color="auto"/>
                <w:left w:val="none" w:sz="0" w:space="0" w:color="auto"/>
                <w:bottom w:val="none" w:sz="0" w:space="0" w:color="auto"/>
                <w:right w:val="none" w:sz="0" w:space="0" w:color="auto"/>
              </w:divBdr>
            </w:div>
            <w:div w:id="872034235">
              <w:marLeft w:val="0"/>
              <w:marRight w:val="0"/>
              <w:marTop w:val="0"/>
              <w:marBottom w:val="0"/>
              <w:divBdr>
                <w:top w:val="none" w:sz="0" w:space="0" w:color="auto"/>
                <w:left w:val="none" w:sz="0" w:space="0" w:color="auto"/>
                <w:bottom w:val="none" w:sz="0" w:space="0" w:color="auto"/>
                <w:right w:val="none" w:sz="0" w:space="0" w:color="auto"/>
              </w:divBdr>
            </w:div>
            <w:div w:id="981429162">
              <w:marLeft w:val="0"/>
              <w:marRight w:val="0"/>
              <w:marTop w:val="0"/>
              <w:marBottom w:val="0"/>
              <w:divBdr>
                <w:top w:val="none" w:sz="0" w:space="0" w:color="auto"/>
                <w:left w:val="none" w:sz="0" w:space="0" w:color="auto"/>
                <w:bottom w:val="none" w:sz="0" w:space="0" w:color="auto"/>
                <w:right w:val="none" w:sz="0" w:space="0" w:color="auto"/>
              </w:divBdr>
            </w:div>
            <w:div w:id="231552576">
              <w:marLeft w:val="0"/>
              <w:marRight w:val="0"/>
              <w:marTop w:val="0"/>
              <w:marBottom w:val="0"/>
              <w:divBdr>
                <w:top w:val="none" w:sz="0" w:space="0" w:color="auto"/>
                <w:left w:val="none" w:sz="0" w:space="0" w:color="auto"/>
                <w:bottom w:val="none" w:sz="0" w:space="0" w:color="auto"/>
                <w:right w:val="none" w:sz="0" w:space="0" w:color="auto"/>
              </w:divBdr>
            </w:div>
            <w:div w:id="1001592063">
              <w:marLeft w:val="0"/>
              <w:marRight w:val="0"/>
              <w:marTop w:val="0"/>
              <w:marBottom w:val="0"/>
              <w:divBdr>
                <w:top w:val="none" w:sz="0" w:space="0" w:color="auto"/>
                <w:left w:val="none" w:sz="0" w:space="0" w:color="auto"/>
                <w:bottom w:val="none" w:sz="0" w:space="0" w:color="auto"/>
                <w:right w:val="none" w:sz="0" w:space="0" w:color="auto"/>
              </w:divBdr>
            </w:div>
            <w:div w:id="120193126">
              <w:marLeft w:val="0"/>
              <w:marRight w:val="0"/>
              <w:marTop w:val="0"/>
              <w:marBottom w:val="0"/>
              <w:divBdr>
                <w:top w:val="none" w:sz="0" w:space="0" w:color="auto"/>
                <w:left w:val="none" w:sz="0" w:space="0" w:color="auto"/>
                <w:bottom w:val="none" w:sz="0" w:space="0" w:color="auto"/>
                <w:right w:val="none" w:sz="0" w:space="0" w:color="auto"/>
              </w:divBdr>
            </w:div>
            <w:div w:id="1396008758">
              <w:marLeft w:val="0"/>
              <w:marRight w:val="0"/>
              <w:marTop w:val="0"/>
              <w:marBottom w:val="0"/>
              <w:divBdr>
                <w:top w:val="none" w:sz="0" w:space="0" w:color="auto"/>
                <w:left w:val="none" w:sz="0" w:space="0" w:color="auto"/>
                <w:bottom w:val="none" w:sz="0" w:space="0" w:color="auto"/>
                <w:right w:val="none" w:sz="0" w:space="0" w:color="auto"/>
              </w:divBdr>
            </w:div>
            <w:div w:id="535239265">
              <w:marLeft w:val="0"/>
              <w:marRight w:val="0"/>
              <w:marTop w:val="0"/>
              <w:marBottom w:val="0"/>
              <w:divBdr>
                <w:top w:val="none" w:sz="0" w:space="0" w:color="auto"/>
                <w:left w:val="none" w:sz="0" w:space="0" w:color="auto"/>
                <w:bottom w:val="none" w:sz="0" w:space="0" w:color="auto"/>
                <w:right w:val="none" w:sz="0" w:space="0" w:color="auto"/>
              </w:divBdr>
            </w:div>
            <w:div w:id="277613614">
              <w:marLeft w:val="0"/>
              <w:marRight w:val="0"/>
              <w:marTop w:val="0"/>
              <w:marBottom w:val="0"/>
              <w:divBdr>
                <w:top w:val="none" w:sz="0" w:space="0" w:color="auto"/>
                <w:left w:val="none" w:sz="0" w:space="0" w:color="auto"/>
                <w:bottom w:val="none" w:sz="0" w:space="0" w:color="auto"/>
                <w:right w:val="none" w:sz="0" w:space="0" w:color="auto"/>
              </w:divBdr>
            </w:div>
            <w:div w:id="1365210284">
              <w:marLeft w:val="0"/>
              <w:marRight w:val="0"/>
              <w:marTop w:val="0"/>
              <w:marBottom w:val="0"/>
              <w:divBdr>
                <w:top w:val="none" w:sz="0" w:space="0" w:color="auto"/>
                <w:left w:val="none" w:sz="0" w:space="0" w:color="auto"/>
                <w:bottom w:val="none" w:sz="0" w:space="0" w:color="auto"/>
                <w:right w:val="none" w:sz="0" w:space="0" w:color="auto"/>
              </w:divBdr>
            </w:div>
            <w:div w:id="74135243">
              <w:marLeft w:val="0"/>
              <w:marRight w:val="0"/>
              <w:marTop w:val="0"/>
              <w:marBottom w:val="0"/>
              <w:divBdr>
                <w:top w:val="none" w:sz="0" w:space="0" w:color="auto"/>
                <w:left w:val="none" w:sz="0" w:space="0" w:color="auto"/>
                <w:bottom w:val="none" w:sz="0" w:space="0" w:color="auto"/>
                <w:right w:val="none" w:sz="0" w:space="0" w:color="auto"/>
              </w:divBdr>
            </w:div>
            <w:div w:id="607128232">
              <w:marLeft w:val="0"/>
              <w:marRight w:val="0"/>
              <w:marTop w:val="0"/>
              <w:marBottom w:val="0"/>
              <w:divBdr>
                <w:top w:val="none" w:sz="0" w:space="0" w:color="auto"/>
                <w:left w:val="none" w:sz="0" w:space="0" w:color="auto"/>
                <w:bottom w:val="none" w:sz="0" w:space="0" w:color="auto"/>
                <w:right w:val="none" w:sz="0" w:space="0" w:color="auto"/>
              </w:divBdr>
            </w:div>
            <w:div w:id="1519732036">
              <w:marLeft w:val="0"/>
              <w:marRight w:val="0"/>
              <w:marTop w:val="0"/>
              <w:marBottom w:val="0"/>
              <w:divBdr>
                <w:top w:val="none" w:sz="0" w:space="0" w:color="auto"/>
                <w:left w:val="none" w:sz="0" w:space="0" w:color="auto"/>
                <w:bottom w:val="none" w:sz="0" w:space="0" w:color="auto"/>
                <w:right w:val="none" w:sz="0" w:space="0" w:color="auto"/>
              </w:divBdr>
            </w:div>
            <w:div w:id="1629314442">
              <w:marLeft w:val="0"/>
              <w:marRight w:val="0"/>
              <w:marTop w:val="0"/>
              <w:marBottom w:val="0"/>
              <w:divBdr>
                <w:top w:val="none" w:sz="0" w:space="0" w:color="auto"/>
                <w:left w:val="none" w:sz="0" w:space="0" w:color="auto"/>
                <w:bottom w:val="none" w:sz="0" w:space="0" w:color="auto"/>
                <w:right w:val="none" w:sz="0" w:space="0" w:color="auto"/>
              </w:divBdr>
            </w:div>
            <w:div w:id="629752656">
              <w:marLeft w:val="0"/>
              <w:marRight w:val="0"/>
              <w:marTop w:val="0"/>
              <w:marBottom w:val="0"/>
              <w:divBdr>
                <w:top w:val="none" w:sz="0" w:space="0" w:color="auto"/>
                <w:left w:val="none" w:sz="0" w:space="0" w:color="auto"/>
                <w:bottom w:val="none" w:sz="0" w:space="0" w:color="auto"/>
                <w:right w:val="none" w:sz="0" w:space="0" w:color="auto"/>
              </w:divBdr>
            </w:div>
            <w:div w:id="1716348703">
              <w:marLeft w:val="0"/>
              <w:marRight w:val="0"/>
              <w:marTop w:val="0"/>
              <w:marBottom w:val="0"/>
              <w:divBdr>
                <w:top w:val="none" w:sz="0" w:space="0" w:color="auto"/>
                <w:left w:val="none" w:sz="0" w:space="0" w:color="auto"/>
                <w:bottom w:val="none" w:sz="0" w:space="0" w:color="auto"/>
                <w:right w:val="none" w:sz="0" w:space="0" w:color="auto"/>
              </w:divBdr>
            </w:div>
            <w:div w:id="1202405179">
              <w:marLeft w:val="0"/>
              <w:marRight w:val="0"/>
              <w:marTop w:val="0"/>
              <w:marBottom w:val="0"/>
              <w:divBdr>
                <w:top w:val="none" w:sz="0" w:space="0" w:color="auto"/>
                <w:left w:val="none" w:sz="0" w:space="0" w:color="auto"/>
                <w:bottom w:val="none" w:sz="0" w:space="0" w:color="auto"/>
                <w:right w:val="none" w:sz="0" w:space="0" w:color="auto"/>
              </w:divBdr>
            </w:div>
            <w:div w:id="1704869241">
              <w:marLeft w:val="0"/>
              <w:marRight w:val="0"/>
              <w:marTop w:val="0"/>
              <w:marBottom w:val="0"/>
              <w:divBdr>
                <w:top w:val="none" w:sz="0" w:space="0" w:color="auto"/>
                <w:left w:val="none" w:sz="0" w:space="0" w:color="auto"/>
                <w:bottom w:val="none" w:sz="0" w:space="0" w:color="auto"/>
                <w:right w:val="none" w:sz="0" w:space="0" w:color="auto"/>
              </w:divBdr>
            </w:div>
            <w:div w:id="1915167633">
              <w:marLeft w:val="0"/>
              <w:marRight w:val="0"/>
              <w:marTop w:val="0"/>
              <w:marBottom w:val="0"/>
              <w:divBdr>
                <w:top w:val="none" w:sz="0" w:space="0" w:color="auto"/>
                <w:left w:val="none" w:sz="0" w:space="0" w:color="auto"/>
                <w:bottom w:val="none" w:sz="0" w:space="0" w:color="auto"/>
                <w:right w:val="none" w:sz="0" w:space="0" w:color="auto"/>
              </w:divBdr>
            </w:div>
            <w:div w:id="3444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2018-05-05T10:38:00Z</dcterms:created>
  <dcterms:modified xsi:type="dcterms:W3CDTF">2018-05-05T10:38:00Z</dcterms:modified>
</cp:coreProperties>
</file>