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72E" w:rsidRPr="0006472E" w:rsidRDefault="0006472E" w:rsidP="0006472E">
      <w:pPr>
        <w:widowControl/>
        <w:shd w:val="clear" w:color="auto" w:fill="FFFFFF"/>
        <w:spacing w:line="450" w:lineRule="atLeast"/>
        <w:jc w:val="center"/>
        <w:outlineLvl w:val="0"/>
        <w:rPr>
          <w:rFonts w:ascii="微软雅黑" w:eastAsia="微软雅黑" w:hAnsi="微软雅黑" w:cs="宋体"/>
          <w:b/>
          <w:bCs/>
          <w:color w:val="333333"/>
          <w:kern w:val="36"/>
          <w:sz w:val="36"/>
          <w:szCs w:val="36"/>
        </w:rPr>
      </w:pPr>
      <w:bookmarkStart w:id="0" w:name="_GoBack"/>
      <w:r w:rsidRPr="0006472E">
        <w:rPr>
          <w:rFonts w:ascii="微软雅黑" w:eastAsia="微软雅黑" w:hAnsi="微软雅黑" w:cs="宋体" w:hint="eastAsia"/>
          <w:b/>
          <w:bCs/>
          <w:color w:val="333333"/>
          <w:kern w:val="36"/>
          <w:sz w:val="36"/>
          <w:szCs w:val="36"/>
        </w:rPr>
        <w:t>2018重庆市万州区引进紧缺实用人才暂行办法</w:t>
      </w:r>
    </w:p>
    <w:bookmarkEnd w:id="0"/>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第一章　总则</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第一条　为加快实施人才强区和创新驱动发展战略，促进万州经济社会又好又快发展，引进各类紧缺实用人才来万州工作，结合我区实际，制定本暂行办法。</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第二条　本办法所称的紧缺实用人才，是指专业技术和知识技能达到一定水平，能适应我区急需紧缺专业需求，为经济社会发展</w:t>
      </w:r>
      <w:proofErr w:type="gramStart"/>
      <w:r w:rsidRPr="0006472E">
        <w:rPr>
          <w:rFonts w:ascii="Simsun" w:eastAsia="宋体" w:hAnsi="Simsun" w:cs="宋体"/>
          <w:color w:val="333333"/>
          <w:kern w:val="0"/>
          <w:szCs w:val="21"/>
        </w:rPr>
        <w:t>作出</w:t>
      </w:r>
      <w:proofErr w:type="gramEnd"/>
      <w:r w:rsidRPr="0006472E">
        <w:rPr>
          <w:rFonts w:ascii="Simsun" w:eastAsia="宋体" w:hAnsi="Simsun" w:cs="宋体"/>
          <w:color w:val="333333"/>
          <w:kern w:val="0"/>
          <w:szCs w:val="21"/>
        </w:rPr>
        <w:t>贡献的各类实用人才。</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第三条　紧缺实用人才引进坚持党</w:t>
      </w:r>
      <w:proofErr w:type="gramStart"/>
      <w:r w:rsidRPr="0006472E">
        <w:rPr>
          <w:rFonts w:ascii="Simsun" w:eastAsia="宋体" w:hAnsi="Simsun" w:cs="宋体"/>
          <w:color w:val="333333"/>
          <w:kern w:val="0"/>
          <w:szCs w:val="21"/>
        </w:rPr>
        <w:t>管人才</w:t>
      </w:r>
      <w:proofErr w:type="gramEnd"/>
      <w:r w:rsidRPr="0006472E">
        <w:rPr>
          <w:rFonts w:ascii="Simsun" w:eastAsia="宋体" w:hAnsi="Simsun" w:cs="宋体"/>
          <w:color w:val="333333"/>
          <w:kern w:val="0"/>
          <w:szCs w:val="21"/>
        </w:rPr>
        <w:t>和科学人才观，遵循以用为本、急需实用、公开公平、竞争择优、注重业绩原则。</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第四条　本办法适用于万州区各级党政机关、事业单位和国有企业</w:t>
      </w:r>
      <w:r w:rsidRPr="0006472E">
        <w:rPr>
          <w:rFonts w:ascii="Simsun" w:eastAsia="宋体" w:hAnsi="Simsun" w:cs="宋体"/>
          <w:color w:val="333333"/>
          <w:kern w:val="0"/>
          <w:szCs w:val="21"/>
        </w:rPr>
        <w:t>(</w:t>
      </w:r>
      <w:r w:rsidRPr="0006472E">
        <w:rPr>
          <w:rFonts w:ascii="Simsun" w:eastAsia="宋体" w:hAnsi="Simsun" w:cs="宋体"/>
          <w:color w:val="333333"/>
          <w:kern w:val="0"/>
          <w:szCs w:val="21"/>
        </w:rPr>
        <w:t>以下简称</w:t>
      </w:r>
      <w:r w:rsidRPr="0006472E">
        <w:rPr>
          <w:rFonts w:ascii="Simsun" w:eastAsia="宋体" w:hAnsi="Simsun" w:cs="宋体"/>
          <w:color w:val="333333"/>
          <w:kern w:val="0"/>
          <w:szCs w:val="21"/>
        </w:rPr>
        <w:t>“</w:t>
      </w:r>
      <w:r w:rsidRPr="0006472E">
        <w:rPr>
          <w:rFonts w:ascii="Simsun" w:eastAsia="宋体" w:hAnsi="Simsun" w:cs="宋体"/>
          <w:color w:val="333333"/>
          <w:kern w:val="0"/>
          <w:szCs w:val="21"/>
        </w:rPr>
        <w:t>用人单位</w:t>
      </w:r>
      <w:r w:rsidRPr="0006472E">
        <w:rPr>
          <w:rFonts w:ascii="Simsun" w:eastAsia="宋体" w:hAnsi="Simsun" w:cs="宋体"/>
          <w:color w:val="333333"/>
          <w:kern w:val="0"/>
          <w:szCs w:val="21"/>
        </w:rPr>
        <w:t>”)</w:t>
      </w:r>
      <w:r w:rsidRPr="0006472E">
        <w:rPr>
          <w:rFonts w:ascii="Simsun" w:eastAsia="宋体" w:hAnsi="Simsun" w:cs="宋体"/>
          <w:color w:val="333333"/>
          <w:kern w:val="0"/>
          <w:szCs w:val="21"/>
        </w:rPr>
        <w:t>。</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第二章　引进重点领域与对象</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第五条　引进紧缺实用人才重点在教育、卫生、科技、农业、规划、交通、旅游、商贸、城市管理和节能环保、智能制造、现代医药、信息技术、文化创意、资本运营、金融证券等领域。</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第六条　引进对象为党政机关、事业单位在编在岗人员及国有企业工作人员。</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第三章　引进方式及条件</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第七条　机关事业单位引进紧缺实用人才采取公开选调、公开选聘方式，国有企业引进紧缺实用人才采取公开聘用方式。</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第八条　引进的紧缺实用人才原则上应具有本科及以上学历或中级及以上专业技术职称或相应的职</w:t>
      </w:r>
      <w:r w:rsidRPr="0006472E">
        <w:rPr>
          <w:rFonts w:ascii="Simsun" w:eastAsia="宋体" w:hAnsi="Simsun" w:cs="宋体"/>
          <w:color w:val="333333"/>
          <w:kern w:val="0"/>
          <w:szCs w:val="21"/>
        </w:rPr>
        <w:t>(</w:t>
      </w:r>
      <w:r w:rsidRPr="0006472E">
        <w:rPr>
          <w:rFonts w:ascii="Simsun" w:eastAsia="宋体" w:hAnsi="Simsun" w:cs="宋体"/>
          <w:color w:val="333333"/>
          <w:kern w:val="0"/>
          <w:szCs w:val="21"/>
        </w:rPr>
        <w:t>执</w:t>
      </w:r>
      <w:r w:rsidRPr="0006472E">
        <w:rPr>
          <w:rFonts w:ascii="Simsun" w:eastAsia="宋体" w:hAnsi="Simsun" w:cs="宋体"/>
          <w:color w:val="333333"/>
          <w:kern w:val="0"/>
          <w:szCs w:val="21"/>
        </w:rPr>
        <w:t>)</w:t>
      </w:r>
      <w:r w:rsidRPr="0006472E">
        <w:rPr>
          <w:rFonts w:ascii="Simsun" w:eastAsia="宋体" w:hAnsi="Simsun" w:cs="宋体"/>
          <w:color w:val="333333"/>
          <w:kern w:val="0"/>
          <w:szCs w:val="21"/>
        </w:rPr>
        <w:t>业资格证书。机械加工制造、船舶汽车维修等工匠</w:t>
      </w:r>
      <w:proofErr w:type="gramStart"/>
      <w:r w:rsidRPr="0006472E">
        <w:rPr>
          <w:rFonts w:ascii="Simsun" w:eastAsia="宋体" w:hAnsi="Simsun" w:cs="宋体"/>
          <w:color w:val="333333"/>
          <w:kern w:val="0"/>
          <w:szCs w:val="21"/>
        </w:rPr>
        <w:t>式基层</w:t>
      </w:r>
      <w:proofErr w:type="gramEnd"/>
      <w:r w:rsidRPr="0006472E">
        <w:rPr>
          <w:rFonts w:ascii="Simsun" w:eastAsia="宋体" w:hAnsi="Simsun" w:cs="宋体"/>
          <w:color w:val="333333"/>
          <w:kern w:val="0"/>
          <w:szCs w:val="21"/>
        </w:rPr>
        <w:t>基础性实用型技能人才、文化艺术人才，可适当放宽学历、职称条件。</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同时应具备下列条件：</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w:t>
      </w:r>
      <w:proofErr w:type="gramStart"/>
      <w:r w:rsidRPr="0006472E">
        <w:rPr>
          <w:rFonts w:ascii="Simsun" w:eastAsia="宋体" w:hAnsi="Simsun" w:cs="宋体"/>
          <w:color w:val="333333"/>
          <w:kern w:val="0"/>
          <w:szCs w:val="21"/>
        </w:rPr>
        <w:t>一</w:t>
      </w:r>
      <w:proofErr w:type="gramEnd"/>
      <w:r w:rsidRPr="0006472E">
        <w:rPr>
          <w:rFonts w:ascii="Simsun" w:eastAsia="宋体" w:hAnsi="Simsun" w:cs="宋体"/>
          <w:color w:val="333333"/>
          <w:kern w:val="0"/>
          <w:szCs w:val="21"/>
        </w:rPr>
        <w:t>)</w:t>
      </w:r>
      <w:r w:rsidRPr="0006472E">
        <w:rPr>
          <w:rFonts w:ascii="Simsun" w:eastAsia="宋体" w:hAnsi="Simsun" w:cs="宋体"/>
          <w:color w:val="333333"/>
          <w:kern w:val="0"/>
          <w:szCs w:val="21"/>
        </w:rPr>
        <w:t>拥护中国共产党的路线、方针、政策，遵纪守法，品行端正，具有良好的职业道德</w:t>
      </w:r>
      <w:r w:rsidRPr="0006472E">
        <w:rPr>
          <w:rFonts w:ascii="Simsun" w:eastAsia="宋体" w:hAnsi="Simsun" w:cs="宋体"/>
          <w:color w:val="333333"/>
          <w:kern w:val="0"/>
          <w:szCs w:val="21"/>
        </w:rPr>
        <w:t>;</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w:t>
      </w:r>
      <w:r w:rsidRPr="0006472E">
        <w:rPr>
          <w:rFonts w:ascii="Simsun" w:eastAsia="宋体" w:hAnsi="Simsun" w:cs="宋体"/>
          <w:color w:val="333333"/>
          <w:kern w:val="0"/>
          <w:szCs w:val="21"/>
        </w:rPr>
        <w:t>二</w:t>
      </w:r>
      <w:r w:rsidRPr="0006472E">
        <w:rPr>
          <w:rFonts w:ascii="Simsun" w:eastAsia="宋体" w:hAnsi="Simsun" w:cs="宋体"/>
          <w:color w:val="333333"/>
          <w:kern w:val="0"/>
          <w:szCs w:val="21"/>
        </w:rPr>
        <w:t>)</w:t>
      </w:r>
      <w:r w:rsidRPr="0006472E">
        <w:rPr>
          <w:rFonts w:ascii="Simsun" w:eastAsia="宋体" w:hAnsi="Simsun" w:cs="宋体"/>
          <w:color w:val="333333"/>
          <w:kern w:val="0"/>
          <w:szCs w:val="21"/>
        </w:rPr>
        <w:t>符合引进岗位所要求的专业水平和工作能力</w:t>
      </w:r>
      <w:r w:rsidRPr="0006472E">
        <w:rPr>
          <w:rFonts w:ascii="Simsun" w:eastAsia="宋体" w:hAnsi="Simsun" w:cs="宋体"/>
          <w:color w:val="333333"/>
          <w:kern w:val="0"/>
          <w:szCs w:val="21"/>
        </w:rPr>
        <w:t>;</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lastRenderedPageBreak/>
        <w:t>(</w:t>
      </w:r>
      <w:r w:rsidRPr="0006472E">
        <w:rPr>
          <w:rFonts w:ascii="Simsun" w:eastAsia="宋体" w:hAnsi="Simsun" w:cs="宋体"/>
          <w:color w:val="333333"/>
          <w:kern w:val="0"/>
          <w:szCs w:val="21"/>
        </w:rPr>
        <w:t>三</w:t>
      </w:r>
      <w:r w:rsidRPr="0006472E">
        <w:rPr>
          <w:rFonts w:ascii="Simsun" w:eastAsia="宋体" w:hAnsi="Simsun" w:cs="宋体"/>
          <w:color w:val="333333"/>
          <w:kern w:val="0"/>
          <w:szCs w:val="21"/>
        </w:rPr>
        <w:t>)</w:t>
      </w:r>
      <w:r w:rsidRPr="0006472E">
        <w:rPr>
          <w:rFonts w:ascii="Simsun" w:eastAsia="宋体" w:hAnsi="Simsun" w:cs="宋体"/>
          <w:color w:val="333333"/>
          <w:kern w:val="0"/>
          <w:szCs w:val="21"/>
        </w:rPr>
        <w:t>身体健康，具有正常履行引进岗位职责的身体条件，体检符合要求</w:t>
      </w:r>
      <w:r w:rsidRPr="0006472E">
        <w:rPr>
          <w:rFonts w:ascii="Simsun" w:eastAsia="宋体" w:hAnsi="Simsun" w:cs="宋体"/>
          <w:color w:val="333333"/>
          <w:kern w:val="0"/>
          <w:szCs w:val="21"/>
        </w:rPr>
        <w:t>;</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w:t>
      </w:r>
      <w:r w:rsidRPr="0006472E">
        <w:rPr>
          <w:rFonts w:ascii="Simsun" w:eastAsia="宋体" w:hAnsi="Simsun" w:cs="宋体"/>
          <w:color w:val="333333"/>
          <w:kern w:val="0"/>
          <w:szCs w:val="21"/>
        </w:rPr>
        <w:t>四</w:t>
      </w:r>
      <w:r w:rsidRPr="0006472E">
        <w:rPr>
          <w:rFonts w:ascii="Simsun" w:eastAsia="宋体" w:hAnsi="Simsun" w:cs="宋体"/>
          <w:color w:val="333333"/>
          <w:kern w:val="0"/>
          <w:szCs w:val="21"/>
        </w:rPr>
        <w:t>)</w:t>
      </w:r>
      <w:r w:rsidRPr="0006472E">
        <w:rPr>
          <w:rFonts w:ascii="Simsun" w:eastAsia="宋体" w:hAnsi="Simsun" w:cs="宋体"/>
          <w:color w:val="333333"/>
          <w:kern w:val="0"/>
          <w:szCs w:val="21"/>
        </w:rPr>
        <w:t>党政机关年龄原则上不超过</w:t>
      </w:r>
      <w:r w:rsidRPr="0006472E">
        <w:rPr>
          <w:rFonts w:ascii="Simsun" w:eastAsia="宋体" w:hAnsi="Simsun" w:cs="宋体"/>
          <w:color w:val="333333"/>
          <w:kern w:val="0"/>
          <w:szCs w:val="21"/>
        </w:rPr>
        <w:t>35</w:t>
      </w:r>
      <w:r w:rsidRPr="0006472E">
        <w:rPr>
          <w:rFonts w:ascii="Simsun" w:eastAsia="宋体" w:hAnsi="Simsun" w:cs="宋体"/>
          <w:color w:val="333333"/>
          <w:kern w:val="0"/>
          <w:szCs w:val="21"/>
        </w:rPr>
        <w:t>周岁</w:t>
      </w:r>
      <w:r w:rsidRPr="0006472E">
        <w:rPr>
          <w:rFonts w:ascii="Simsun" w:eastAsia="宋体" w:hAnsi="Simsun" w:cs="宋体"/>
          <w:color w:val="333333"/>
          <w:kern w:val="0"/>
          <w:szCs w:val="21"/>
        </w:rPr>
        <w:t>;</w:t>
      </w:r>
      <w:r w:rsidRPr="0006472E">
        <w:rPr>
          <w:rFonts w:ascii="Simsun" w:eastAsia="宋体" w:hAnsi="Simsun" w:cs="宋体"/>
          <w:color w:val="333333"/>
          <w:kern w:val="0"/>
          <w:szCs w:val="21"/>
        </w:rPr>
        <w:t>事业单位和国有企业年龄原则上不超过</w:t>
      </w:r>
      <w:r w:rsidRPr="0006472E">
        <w:rPr>
          <w:rFonts w:ascii="Simsun" w:eastAsia="宋体" w:hAnsi="Simsun" w:cs="宋体"/>
          <w:color w:val="333333"/>
          <w:kern w:val="0"/>
          <w:szCs w:val="21"/>
        </w:rPr>
        <w:t>40</w:t>
      </w:r>
      <w:r w:rsidRPr="0006472E">
        <w:rPr>
          <w:rFonts w:ascii="Simsun" w:eastAsia="宋体" w:hAnsi="Simsun" w:cs="宋体"/>
          <w:color w:val="333333"/>
          <w:kern w:val="0"/>
          <w:szCs w:val="21"/>
        </w:rPr>
        <w:t>周岁。</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第九条　有下列情形之一的，不得引进：</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w:t>
      </w:r>
      <w:proofErr w:type="gramStart"/>
      <w:r w:rsidRPr="0006472E">
        <w:rPr>
          <w:rFonts w:ascii="Simsun" w:eastAsia="宋体" w:hAnsi="Simsun" w:cs="宋体"/>
          <w:color w:val="333333"/>
          <w:kern w:val="0"/>
          <w:szCs w:val="21"/>
        </w:rPr>
        <w:t>一</w:t>
      </w:r>
      <w:proofErr w:type="gramEnd"/>
      <w:r w:rsidRPr="0006472E">
        <w:rPr>
          <w:rFonts w:ascii="Simsun" w:eastAsia="宋体" w:hAnsi="Simsun" w:cs="宋体"/>
          <w:color w:val="333333"/>
          <w:kern w:val="0"/>
          <w:szCs w:val="21"/>
        </w:rPr>
        <w:t>)</w:t>
      </w:r>
      <w:r w:rsidRPr="0006472E">
        <w:rPr>
          <w:rFonts w:ascii="Simsun" w:eastAsia="宋体" w:hAnsi="Simsun" w:cs="宋体"/>
          <w:color w:val="333333"/>
          <w:kern w:val="0"/>
          <w:szCs w:val="21"/>
        </w:rPr>
        <w:t>曾受过刑事处罚的</w:t>
      </w:r>
      <w:r w:rsidRPr="0006472E">
        <w:rPr>
          <w:rFonts w:ascii="Simsun" w:eastAsia="宋体" w:hAnsi="Simsun" w:cs="宋体"/>
          <w:color w:val="333333"/>
          <w:kern w:val="0"/>
          <w:szCs w:val="21"/>
        </w:rPr>
        <w:t>;</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w:t>
      </w:r>
      <w:r w:rsidRPr="0006472E">
        <w:rPr>
          <w:rFonts w:ascii="Simsun" w:eastAsia="宋体" w:hAnsi="Simsun" w:cs="宋体"/>
          <w:color w:val="333333"/>
          <w:kern w:val="0"/>
          <w:szCs w:val="21"/>
        </w:rPr>
        <w:t>二</w:t>
      </w:r>
      <w:r w:rsidRPr="0006472E">
        <w:rPr>
          <w:rFonts w:ascii="Simsun" w:eastAsia="宋体" w:hAnsi="Simsun" w:cs="宋体"/>
          <w:color w:val="333333"/>
          <w:kern w:val="0"/>
          <w:szCs w:val="21"/>
        </w:rPr>
        <w:t>)</w:t>
      </w:r>
      <w:r w:rsidRPr="0006472E">
        <w:rPr>
          <w:rFonts w:ascii="Simsun" w:eastAsia="宋体" w:hAnsi="Simsun" w:cs="宋体"/>
          <w:color w:val="333333"/>
          <w:kern w:val="0"/>
          <w:szCs w:val="21"/>
        </w:rPr>
        <w:t>曾被开除公职的</w:t>
      </w:r>
      <w:r w:rsidRPr="0006472E">
        <w:rPr>
          <w:rFonts w:ascii="Simsun" w:eastAsia="宋体" w:hAnsi="Simsun" w:cs="宋体"/>
          <w:color w:val="333333"/>
          <w:kern w:val="0"/>
          <w:szCs w:val="21"/>
        </w:rPr>
        <w:t>;</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w:t>
      </w:r>
      <w:r w:rsidRPr="0006472E">
        <w:rPr>
          <w:rFonts w:ascii="Simsun" w:eastAsia="宋体" w:hAnsi="Simsun" w:cs="宋体"/>
          <w:color w:val="333333"/>
          <w:kern w:val="0"/>
          <w:szCs w:val="21"/>
        </w:rPr>
        <w:t>三</w:t>
      </w:r>
      <w:r w:rsidRPr="0006472E">
        <w:rPr>
          <w:rFonts w:ascii="Simsun" w:eastAsia="宋体" w:hAnsi="Simsun" w:cs="宋体"/>
          <w:color w:val="333333"/>
          <w:kern w:val="0"/>
          <w:szCs w:val="21"/>
        </w:rPr>
        <w:t>)</w:t>
      </w:r>
      <w:r w:rsidRPr="0006472E">
        <w:rPr>
          <w:rFonts w:ascii="Simsun" w:eastAsia="宋体" w:hAnsi="Simsun" w:cs="宋体"/>
          <w:color w:val="333333"/>
          <w:kern w:val="0"/>
          <w:szCs w:val="21"/>
        </w:rPr>
        <w:t>有违法、违纪行为正在接受审查的</w:t>
      </w:r>
      <w:r w:rsidRPr="0006472E">
        <w:rPr>
          <w:rFonts w:ascii="Simsun" w:eastAsia="宋体" w:hAnsi="Simsun" w:cs="宋体"/>
          <w:color w:val="333333"/>
          <w:kern w:val="0"/>
          <w:szCs w:val="21"/>
        </w:rPr>
        <w:t>;</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w:t>
      </w:r>
      <w:r w:rsidRPr="0006472E">
        <w:rPr>
          <w:rFonts w:ascii="Simsun" w:eastAsia="宋体" w:hAnsi="Simsun" w:cs="宋体"/>
          <w:color w:val="333333"/>
          <w:kern w:val="0"/>
          <w:szCs w:val="21"/>
        </w:rPr>
        <w:t>四</w:t>
      </w:r>
      <w:r w:rsidRPr="0006472E">
        <w:rPr>
          <w:rFonts w:ascii="Simsun" w:eastAsia="宋体" w:hAnsi="Simsun" w:cs="宋体"/>
          <w:color w:val="333333"/>
          <w:kern w:val="0"/>
          <w:szCs w:val="21"/>
        </w:rPr>
        <w:t>)</w:t>
      </w:r>
      <w:r w:rsidRPr="0006472E">
        <w:rPr>
          <w:rFonts w:ascii="Simsun" w:eastAsia="宋体" w:hAnsi="Simsun" w:cs="宋体"/>
          <w:color w:val="333333"/>
          <w:kern w:val="0"/>
          <w:szCs w:val="21"/>
        </w:rPr>
        <w:t>尚未解除党纪、政务处分的</w:t>
      </w:r>
      <w:r w:rsidRPr="0006472E">
        <w:rPr>
          <w:rFonts w:ascii="Simsun" w:eastAsia="宋体" w:hAnsi="Simsun" w:cs="宋体"/>
          <w:color w:val="333333"/>
          <w:kern w:val="0"/>
          <w:szCs w:val="21"/>
        </w:rPr>
        <w:t>;</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w:t>
      </w:r>
      <w:r w:rsidRPr="0006472E">
        <w:rPr>
          <w:rFonts w:ascii="Simsun" w:eastAsia="宋体" w:hAnsi="Simsun" w:cs="宋体"/>
          <w:color w:val="333333"/>
          <w:kern w:val="0"/>
          <w:szCs w:val="21"/>
        </w:rPr>
        <w:t>五</w:t>
      </w:r>
      <w:r w:rsidRPr="0006472E">
        <w:rPr>
          <w:rFonts w:ascii="Simsun" w:eastAsia="宋体" w:hAnsi="Simsun" w:cs="宋体"/>
          <w:color w:val="333333"/>
          <w:kern w:val="0"/>
          <w:szCs w:val="21"/>
        </w:rPr>
        <w:t>)</w:t>
      </w:r>
      <w:r w:rsidRPr="0006472E">
        <w:rPr>
          <w:rFonts w:ascii="Simsun" w:eastAsia="宋体" w:hAnsi="Simsun" w:cs="宋体"/>
          <w:color w:val="333333"/>
          <w:kern w:val="0"/>
          <w:szCs w:val="21"/>
        </w:rPr>
        <w:t>有其他违反国家法律、法规行为的。</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第四章　引进程序</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第十条　引才工作按以下程序办理：</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w:t>
      </w:r>
      <w:proofErr w:type="gramStart"/>
      <w:r w:rsidRPr="0006472E">
        <w:rPr>
          <w:rFonts w:ascii="Simsun" w:eastAsia="宋体" w:hAnsi="Simsun" w:cs="宋体"/>
          <w:color w:val="333333"/>
          <w:kern w:val="0"/>
          <w:szCs w:val="21"/>
        </w:rPr>
        <w:t>一</w:t>
      </w:r>
      <w:proofErr w:type="gramEnd"/>
      <w:r w:rsidRPr="0006472E">
        <w:rPr>
          <w:rFonts w:ascii="Simsun" w:eastAsia="宋体" w:hAnsi="Simsun" w:cs="宋体"/>
          <w:color w:val="333333"/>
          <w:kern w:val="0"/>
          <w:szCs w:val="21"/>
        </w:rPr>
        <w:t>)</w:t>
      </w:r>
      <w:r w:rsidRPr="0006472E">
        <w:rPr>
          <w:rFonts w:ascii="Simsun" w:eastAsia="宋体" w:hAnsi="Simsun" w:cs="宋体"/>
          <w:color w:val="333333"/>
          <w:kern w:val="0"/>
          <w:szCs w:val="21"/>
        </w:rPr>
        <w:t>申报计划。用人单位每年底或次年初根据区编委会下达的年度区外引进人才计划向区人力社保局申报，由区人力社保局汇总。</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w:t>
      </w:r>
      <w:r w:rsidRPr="0006472E">
        <w:rPr>
          <w:rFonts w:ascii="Simsun" w:eastAsia="宋体" w:hAnsi="Simsun" w:cs="宋体"/>
          <w:color w:val="333333"/>
          <w:kern w:val="0"/>
          <w:szCs w:val="21"/>
        </w:rPr>
        <w:t>二</w:t>
      </w:r>
      <w:r w:rsidRPr="0006472E">
        <w:rPr>
          <w:rFonts w:ascii="Simsun" w:eastAsia="宋体" w:hAnsi="Simsun" w:cs="宋体"/>
          <w:color w:val="333333"/>
          <w:kern w:val="0"/>
          <w:szCs w:val="21"/>
        </w:rPr>
        <w:t>)</w:t>
      </w:r>
      <w:r w:rsidRPr="0006472E">
        <w:rPr>
          <w:rFonts w:ascii="Simsun" w:eastAsia="宋体" w:hAnsi="Simsun" w:cs="宋体"/>
          <w:color w:val="333333"/>
          <w:kern w:val="0"/>
          <w:szCs w:val="21"/>
        </w:rPr>
        <w:t>制定方案。区人力社保局根据用人单位岗位需求，制定人才引进方案，经审批同意后组织实施，并面向社会公开发布。</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w:t>
      </w:r>
      <w:r w:rsidRPr="0006472E">
        <w:rPr>
          <w:rFonts w:ascii="Simsun" w:eastAsia="宋体" w:hAnsi="Simsun" w:cs="宋体"/>
          <w:color w:val="333333"/>
          <w:kern w:val="0"/>
          <w:szCs w:val="21"/>
        </w:rPr>
        <w:t>三</w:t>
      </w:r>
      <w:r w:rsidRPr="0006472E">
        <w:rPr>
          <w:rFonts w:ascii="Simsun" w:eastAsia="宋体" w:hAnsi="Simsun" w:cs="宋体"/>
          <w:color w:val="333333"/>
          <w:kern w:val="0"/>
          <w:szCs w:val="21"/>
        </w:rPr>
        <w:t>)</w:t>
      </w:r>
      <w:r w:rsidRPr="0006472E">
        <w:rPr>
          <w:rFonts w:ascii="Simsun" w:eastAsia="宋体" w:hAnsi="Simsun" w:cs="宋体"/>
          <w:color w:val="333333"/>
          <w:kern w:val="0"/>
          <w:szCs w:val="21"/>
        </w:rPr>
        <w:t>组织实施。机关事业单位引进紧缺实用人才的考试</w:t>
      </w:r>
      <w:r w:rsidRPr="0006472E">
        <w:rPr>
          <w:rFonts w:ascii="Simsun" w:eastAsia="宋体" w:hAnsi="Simsun" w:cs="宋体"/>
          <w:color w:val="333333"/>
          <w:kern w:val="0"/>
          <w:szCs w:val="21"/>
        </w:rPr>
        <w:t>(</w:t>
      </w:r>
      <w:r w:rsidRPr="0006472E">
        <w:rPr>
          <w:rFonts w:ascii="Simsun" w:eastAsia="宋体" w:hAnsi="Simsun" w:cs="宋体"/>
          <w:color w:val="333333"/>
          <w:kern w:val="0"/>
          <w:szCs w:val="21"/>
        </w:rPr>
        <w:t>考核</w:t>
      </w:r>
      <w:r w:rsidRPr="0006472E">
        <w:rPr>
          <w:rFonts w:ascii="Simsun" w:eastAsia="宋体" w:hAnsi="Simsun" w:cs="宋体"/>
          <w:color w:val="333333"/>
          <w:kern w:val="0"/>
          <w:szCs w:val="21"/>
        </w:rPr>
        <w:t>)</w:t>
      </w:r>
      <w:r w:rsidRPr="0006472E">
        <w:rPr>
          <w:rFonts w:ascii="Simsun" w:eastAsia="宋体" w:hAnsi="Simsun" w:cs="宋体"/>
          <w:color w:val="333333"/>
          <w:kern w:val="0"/>
          <w:szCs w:val="21"/>
        </w:rPr>
        <w:t>由区人力社保局统一组织实施</w:t>
      </w:r>
      <w:r w:rsidRPr="0006472E">
        <w:rPr>
          <w:rFonts w:ascii="Simsun" w:eastAsia="宋体" w:hAnsi="Simsun" w:cs="宋体"/>
          <w:color w:val="333333"/>
          <w:kern w:val="0"/>
          <w:szCs w:val="21"/>
        </w:rPr>
        <w:t>;</w:t>
      </w:r>
      <w:r w:rsidRPr="0006472E">
        <w:rPr>
          <w:rFonts w:ascii="Simsun" w:eastAsia="宋体" w:hAnsi="Simsun" w:cs="宋体"/>
          <w:color w:val="333333"/>
          <w:kern w:val="0"/>
          <w:szCs w:val="21"/>
        </w:rPr>
        <w:t>国有企业可由国资委或主管部门组织实施公开招聘紧缺实用人才，其引才结果报区人力社保局备案。</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机关事业单位因工作急需引进的特别紧缺实用人才，经区领导审批同意后，编制、</w:t>
      </w:r>
      <w:proofErr w:type="gramStart"/>
      <w:r w:rsidRPr="0006472E">
        <w:rPr>
          <w:rFonts w:ascii="Simsun" w:eastAsia="宋体" w:hAnsi="Simsun" w:cs="宋体"/>
          <w:color w:val="333333"/>
          <w:kern w:val="0"/>
          <w:szCs w:val="21"/>
        </w:rPr>
        <w:t>人社部门</w:t>
      </w:r>
      <w:proofErr w:type="gramEnd"/>
      <w:r w:rsidRPr="0006472E">
        <w:rPr>
          <w:rFonts w:ascii="Simsun" w:eastAsia="宋体" w:hAnsi="Simsun" w:cs="宋体"/>
          <w:color w:val="333333"/>
          <w:kern w:val="0"/>
          <w:szCs w:val="21"/>
        </w:rPr>
        <w:t>及时开展引进工作。</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第五章　政策待遇</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第十一条　人事编制。机关事业单位引进符合条件的紧缺实用人才按有关规定办理人事关系及入编手续。</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第十二条　引进的紧缺实用人才到岗后，党政机关参考其在原单位的职务职级确定</w:t>
      </w:r>
      <w:r w:rsidRPr="0006472E">
        <w:rPr>
          <w:rFonts w:ascii="Simsun" w:eastAsia="宋体" w:hAnsi="Simsun" w:cs="宋体"/>
          <w:color w:val="333333"/>
          <w:kern w:val="0"/>
          <w:szCs w:val="21"/>
        </w:rPr>
        <w:t>;</w:t>
      </w:r>
      <w:r w:rsidRPr="0006472E">
        <w:rPr>
          <w:rFonts w:ascii="Simsun" w:eastAsia="宋体" w:hAnsi="Simsun" w:cs="宋体"/>
          <w:color w:val="333333"/>
          <w:kern w:val="0"/>
          <w:szCs w:val="21"/>
        </w:rPr>
        <w:t>事业单位按照岗位设置参考在原单位的职务职级确定。</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第十三条　工资待遇。机关事业单位引进紧缺实用人才按机关事业单位相关工资标准执行</w:t>
      </w:r>
      <w:r w:rsidRPr="0006472E">
        <w:rPr>
          <w:rFonts w:ascii="Simsun" w:eastAsia="宋体" w:hAnsi="Simsun" w:cs="宋体"/>
          <w:color w:val="333333"/>
          <w:kern w:val="0"/>
          <w:szCs w:val="21"/>
        </w:rPr>
        <w:t>;</w:t>
      </w:r>
      <w:r w:rsidRPr="0006472E">
        <w:rPr>
          <w:rFonts w:ascii="Simsun" w:eastAsia="宋体" w:hAnsi="Simsun" w:cs="宋体"/>
          <w:color w:val="333333"/>
          <w:kern w:val="0"/>
          <w:szCs w:val="21"/>
        </w:rPr>
        <w:t>国有企业引进紧缺实用人才由用人单位与其协商确定。</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第十四条　落户办理。从区外引进的紧缺实用人才，愿意将户籍迁入万州的，可单独落户或</w:t>
      </w:r>
      <w:proofErr w:type="gramStart"/>
      <w:r w:rsidRPr="0006472E">
        <w:rPr>
          <w:rFonts w:ascii="Simsun" w:eastAsia="宋体" w:hAnsi="Simsun" w:cs="宋体"/>
          <w:color w:val="333333"/>
          <w:kern w:val="0"/>
          <w:szCs w:val="21"/>
        </w:rPr>
        <w:t>入集体</w:t>
      </w:r>
      <w:proofErr w:type="gramEnd"/>
      <w:r w:rsidRPr="0006472E">
        <w:rPr>
          <w:rFonts w:ascii="Simsun" w:eastAsia="宋体" w:hAnsi="Simsun" w:cs="宋体"/>
          <w:color w:val="333333"/>
          <w:kern w:val="0"/>
          <w:szCs w:val="21"/>
        </w:rPr>
        <w:t>户口。</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第十五条　社会保险办理。引进的非本市户籍紧缺实用人才及其随迁配偶、子女，可按照有关规定参加社会保险。</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第十六条　子女就读。引进紧缺实用人才子女就读义务教育阶段学校或高中阶段学校的，按照就近入学原则和实际情况，由区教委在区内统筹协调。</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第十七条　引进的紧缺实用人才，符合条件的可优先获得公租房资格。</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第六章　管理与培养</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第十八条　组织人事部门要加强对引进人才的跟踪管理和培养，特别优秀的可纳入后备干部管理。用人单位要加强引进紧缺实用人才的日常管理，负责制定具体考核管理办法。</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第十九条　引进的紧缺实用人才须在万州区工作不少于</w:t>
      </w:r>
      <w:r w:rsidRPr="0006472E">
        <w:rPr>
          <w:rFonts w:ascii="Simsun" w:eastAsia="宋体" w:hAnsi="Simsun" w:cs="宋体"/>
          <w:color w:val="333333"/>
          <w:kern w:val="0"/>
          <w:szCs w:val="21"/>
        </w:rPr>
        <w:t>5</w:t>
      </w:r>
      <w:r w:rsidRPr="0006472E">
        <w:rPr>
          <w:rFonts w:ascii="Simsun" w:eastAsia="宋体" w:hAnsi="Simsun" w:cs="宋体"/>
          <w:color w:val="333333"/>
          <w:kern w:val="0"/>
          <w:szCs w:val="21"/>
        </w:rPr>
        <w:t>年，未满服务期限不得调离用人单位。</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第二十条　用人单位要结合其专业特长、个性特点和岗位职责，制定专项培养计划。鼓励和支持引进人才不断提高专业素养和工作能力。</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第七章　附则</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color w:val="333333"/>
          <w:kern w:val="0"/>
          <w:szCs w:val="21"/>
        </w:rPr>
      </w:pPr>
      <w:r w:rsidRPr="0006472E">
        <w:rPr>
          <w:rFonts w:ascii="Simsun" w:eastAsia="宋体" w:hAnsi="Simsun" w:cs="宋体"/>
          <w:color w:val="333333"/>
          <w:kern w:val="0"/>
          <w:szCs w:val="21"/>
        </w:rPr>
        <w:t>第二十一条　本暂行办法由区委组织部、区人力社保局负责解释。</w:t>
      </w:r>
    </w:p>
    <w:p w:rsidR="0006472E" w:rsidRPr="0006472E" w:rsidRDefault="0006472E" w:rsidP="0006472E">
      <w:pPr>
        <w:widowControl/>
        <w:shd w:val="clear" w:color="auto" w:fill="FFFFFF"/>
        <w:spacing w:after="150" w:line="450" w:lineRule="atLeast"/>
        <w:ind w:firstLine="480"/>
        <w:jc w:val="left"/>
        <w:rPr>
          <w:rFonts w:ascii="Simsun" w:eastAsia="宋体" w:hAnsi="Simsun" w:cs="宋体" w:hint="eastAsia"/>
          <w:color w:val="333333"/>
          <w:kern w:val="0"/>
          <w:szCs w:val="21"/>
        </w:rPr>
      </w:pPr>
      <w:r>
        <w:rPr>
          <w:rFonts w:ascii="Simsun" w:eastAsia="宋体" w:hAnsi="Simsun" w:cs="宋体"/>
          <w:color w:val="333333"/>
          <w:kern w:val="0"/>
          <w:szCs w:val="21"/>
        </w:rPr>
        <w:t>第二十二条　本暂行办法自印发之日起实施</w:t>
      </w:r>
    </w:p>
    <w:sectPr w:rsidR="0006472E" w:rsidRPr="000647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72E"/>
    <w:rsid w:val="0006472E"/>
    <w:rsid w:val="00F90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A0673-B23E-4ACF-A739-3782AEDE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6472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6472E"/>
    <w:rPr>
      <w:rFonts w:ascii="宋体" w:eastAsia="宋体" w:hAnsi="宋体" w:cs="宋体"/>
      <w:b/>
      <w:bCs/>
      <w:kern w:val="36"/>
      <w:sz w:val="48"/>
      <w:szCs w:val="48"/>
    </w:rPr>
  </w:style>
  <w:style w:type="character" w:styleId="a3">
    <w:name w:val="Emphasis"/>
    <w:basedOn w:val="a0"/>
    <w:uiPriority w:val="20"/>
    <w:qFormat/>
    <w:rsid w:val="0006472E"/>
    <w:rPr>
      <w:i/>
      <w:iCs/>
    </w:rPr>
  </w:style>
  <w:style w:type="character" w:customStyle="1" w:styleId="apple-converted-space">
    <w:name w:val="apple-converted-space"/>
    <w:basedOn w:val="a0"/>
    <w:rsid w:val="0006472E"/>
  </w:style>
  <w:style w:type="character" w:styleId="a4">
    <w:name w:val="Hyperlink"/>
    <w:basedOn w:val="a0"/>
    <w:uiPriority w:val="99"/>
    <w:semiHidden/>
    <w:unhideWhenUsed/>
    <w:rsid w:val="0006472E"/>
    <w:rPr>
      <w:color w:val="0000FF"/>
      <w:u w:val="single"/>
    </w:rPr>
  </w:style>
  <w:style w:type="paragraph" w:styleId="a5">
    <w:name w:val="Normal (Web)"/>
    <w:basedOn w:val="a"/>
    <w:uiPriority w:val="99"/>
    <w:semiHidden/>
    <w:unhideWhenUsed/>
    <w:rsid w:val="0006472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025913">
      <w:bodyDiv w:val="1"/>
      <w:marLeft w:val="0"/>
      <w:marRight w:val="0"/>
      <w:marTop w:val="0"/>
      <w:marBottom w:val="0"/>
      <w:divBdr>
        <w:top w:val="none" w:sz="0" w:space="0" w:color="auto"/>
        <w:left w:val="none" w:sz="0" w:space="0" w:color="auto"/>
        <w:bottom w:val="none" w:sz="0" w:space="0" w:color="auto"/>
        <w:right w:val="none" w:sz="0" w:space="0" w:color="auto"/>
      </w:divBdr>
      <w:divsChild>
        <w:div w:id="41099883">
          <w:marLeft w:val="0"/>
          <w:marRight w:val="0"/>
          <w:marTop w:val="0"/>
          <w:marBottom w:val="0"/>
          <w:divBdr>
            <w:top w:val="none" w:sz="0" w:space="0" w:color="auto"/>
            <w:left w:val="none" w:sz="0" w:space="0" w:color="auto"/>
            <w:bottom w:val="none" w:sz="0" w:space="0" w:color="auto"/>
            <w:right w:val="none" w:sz="0" w:space="0" w:color="auto"/>
          </w:divBdr>
          <w:divsChild>
            <w:div w:id="1395472912">
              <w:marLeft w:val="0"/>
              <w:marRight w:val="0"/>
              <w:marTop w:val="0"/>
              <w:marBottom w:val="0"/>
              <w:divBdr>
                <w:top w:val="none" w:sz="0" w:space="0" w:color="auto"/>
                <w:left w:val="none" w:sz="0" w:space="0" w:color="auto"/>
                <w:bottom w:val="none" w:sz="0" w:space="0" w:color="auto"/>
                <w:right w:val="none" w:sz="0" w:space="0" w:color="auto"/>
              </w:divBdr>
              <w:divsChild>
                <w:div w:id="17834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95134">
          <w:marLeft w:val="0"/>
          <w:marRight w:val="0"/>
          <w:marTop w:val="0"/>
          <w:marBottom w:val="0"/>
          <w:divBdr>
            <w:top w:val="none" w:sz="0" w:space="0" w:color="auto"/>
            <w:left w:val="none" w:sz="0" w:space="0" w:color="auto"/>
            <w:bottom w:val="none" w:sz="0" w:space="0" w:color="auto"/>
            <w:right w:val="none" w:sz="0" w:space="0" w:color="auto"/>
          </w:divBdr>
          <w:divsChild>
            <w:div w:id="168062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2018-05-05T09:51:00Z</dcterms:created>
  <dcterms:modified xsi:type="dcterms:W3CDTF">2018-05-05T09:52:00Z</dcterms:modified>
</cp:coreProperties>
</file>