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FE1D4" w14:textId="77777777" w:rsidR="001D68CA" w:rsidRPr="001D68CA" w:rsidRDefault="001D68CA" w:rsidP="001D68CA">
      <w:pPr>
        <w:widowControl/>
        <w:jc w:val="left"/>
        <w:rPr>
          <w:rFonts w:ascii="Times New Roman" w:eastAsia="Times New Roman" w:hAnsi="Times New Roman" w:cs="Times New Roman"/>
          <w:kern w:val="0"/>
        </w:rPr>
      </w:pPr>
      <w:r w:rsidRPr="001D68CA">
        <w:rPr>
          <w:rFonts w:ascii="宋体" w:eastAsia="宋体" w:hAnsi="宋体" w:cs="Times New Roman" w:hint="eastAsia"/>
          <w:b/>
          <w:bCs/>
          <w:color w:val="4A4A4A"/>
          <w:kern w:val="0"/>
          <w:sz w:val="21"/>
          <w:szCs w:val="21"/>
          <w:shd w:val="clear" w:color="auto" w:fill="FFFFFF"/>
        </w:rPr>
        <w:t>泉州台商投资区管理委员会办公室</w:t>
      </w:r>
      <w:bookmarkStart w:id="0" w:name="_GoBack"/>
      <w:r w:rsidRPr="001D68CA">
        <w:rPr>
          <w:rFonts w:ascii="宋体" w:eastAsia="宋体" w:hAnsi="宋体" w:cs="Times New Roman" w:hint="eastAsia"/>
          <w:b/>
          <w:bCs/>
          <w:color w:val="4A4A4A"/>
          <w:kern w:val="0"/>
          <w:sz w:val="21"/>
          <w:szCs w:val="21"/>
          <w:shd w:val="clear" w:color="auto" w:fill="FFFFFF"/>
        </w:rPr>
        <w:t>关于促进专利运用和保护的意见</w:t>
      </w:r>
      <w:bookmarkEnd w:id="0"/>
    </w:p>
    <w:p w14:paraId="12376EAA" w14:textId="77777777" w:rsidR="001D68CA" w:rsidRDefault="001D68CA" w:rsidP="001D68CA">
      <w:pPr>
        <w:pStyle w:val="a3"/>
        <w:shd w:val="clear" w:color="auto" w:fill="FFFFFF"/>
        <w:spacing w:before="0" w:beforeAutospacing="0" w:after="0" w:afterAutospacing="0"/>
        <w:jc w:val="center"/>
        <w:rPr>
          <w:rFonts w:ascii="宋体" w:eastAsia="宋体" w:hAnsi="宋体"/>
          <w:color w:val="4A4A4A"/>
          <w:sz w:val="18"/>
          <w:szCs w:val="18"/>
        </w:rPr>
      </w:pPr>
      <w:r>
        <w:rPr>
          <w:rFonts w:ascii="仿宋_GB2312" w:eastAsia="仿宋_GB2312" w:hAnsi="宋体" w:hint="eastAsia"/>
          <w:color w:val="4A4A4A"/>
          <w:sz w:val="18"/>
          <w:szCs w:val="18"/>
        </w:rPr>
        <w:t>泉台管办〔</w:t>
      </w:r>
      <w:r>
        <w:rPr>
          <w:rFonts w:ascii="宋体" w:eastAsia="宋体" w:hAnsi="宋体" w:hint="eastAsia"/>
          <w:color w:val="4A4A4A"/>
          <w:sz w:val="18"/>
          <w:szCs w:val="18"/>
        </w:rPr>
        <w:t>2017</w:t>
      </w:r>
      <w:r>
        <w:rPr>
          <w:rFonts w:ascii="仿宋_GB2312" w:eastAsia="仿宋_GB2312" w:hAnsi="宋体" w:hint="eastAsia"/>
          <w:color w:val="4A4A4A"/>
          <w:sz w:val="18"/>
          <w:szCs w:val="18"/>
        </w:rPr>
        <w:t>〕</w:t>
      </w:r>
      <w:r>
        <w:rPr>
          <w:rFonts w:ascii="宋体" w:eastAsia="宋体" w:hAnsi="宋体" w:hint="eastAsia"/>
          <w:color w:val="4A4A4A"/>
          <w:sz w:val="18"/>
          <w:szCs w:val="18"/>
        </w:rPr>
        <w:t>9</w:t>
      </w:r>
      <w:r>
        <w:rPr>
          <w:rFonts w:ascii="仿宋_GB2312" w:eastAsia="仿宋_GB2312" w:hAnsi="宋体" w:hint="eastAsia"/>
          <w:color w:val="4A4A4A"/>
          <w:sz w:val="18"/>
          <w:szCs w:val="18"/>
        </w:rPr>
        <w:t>号</w:t>
      </w:r>
    </w:p>
    <w:p w14:paraId="739D31C4" w14:textId="77777777" w:rsidR="001D68CA" w:rsidRDefault="001D68CA" w:rsidP="001D68CA">
      <w:pPr>
        <w:pStyle w:val="a3"/>
        <w:shd w:val="clear" w:color="auto" w:fill="FFFFFF"/>
        <w:spacing w:before="0" w:beforeAutospacing="0" w:after="0" w:afterAutospacing="0"/>
        <w:jc w:val="center"/>
        <w:rPr>
          <w:rFonts w:ascii="宋体" w:eastAsia="宋体" w:hAnsi="宋体" w:hint="eastAsia"/>
          <w:color w:val="4A4A4A"/>
          <w:sz w:val="18"/>
          <w:szCs w:val="18"/>
        </w:rPr>
      </w:pPr>
      <w:r>
        <w:rPr>
          <w:rFonts w:ascii="宋体" w:eastAsia="宋体" w:hAnsi="宋体" w:hint="eastAsia"/>
          <w:color w:val="4A4A4A"/>
          <w:sz w:val="18"/>
          <w:szCs w:val="18"/>
        </w:rPr>
        <w:t> </w:t>
      </w:r>
    </w:p>
    <w:p w14:paraId="708B2D60" w14:textId="77777777" w:rsidR="001D68CA" w:rsidRDefault="001D68CA" w:rsidP="001D68CA">
      <w:pPr>
        <w:pStyle w:val="a3"/>
        <w:shd w:val="clear" w:color="auto" w:fill="FFFFFF"/>
        <w:spacing w:before="0" w:beforeAutospacing="0" w:after="0" w:afterAutospacing="0"/>
        <w:jc w:val="center"/>
        <w:rPr>
          <w:rFonts w:ascii="宋体" w:eastAsia="宋体" w:hAnsi="宋体" w:hint="eastAsia"/>
          <w:color w:val="4A4A4A"/>
          <w:sz w:val="18"/>
          <w:szCs w:val="18"/>
        </w:rPr>
      </w:pPr>
      <w:r>
        <w:rPr>
          <w:rFonts w:ascii="宋体" w:eastAsia="宋体" w:hAnsi="宋体" w:hint="eastAsia"/>
          <w:color w:val="4A4A4A"/>
          <w:sz w:val="18"/>
          <w:szCs w:val="18"/>
        </w:rPr>
        <w:t> </w:t>
      </w:r>
    </w:p>
    <w:p w14:paraId="2658C1C6" w14:textId="77777777" w:rsidR="001D68CA" w:rsidRDefault="001D68CA" w:rsidP="001D68CA">
      <w:pPr>
        <w:pStyle w:val="a3"/>
        <w:shd w:val="clear" w:color="auto" w:fill="FFFFFF"/>
        <w:spacing w:before="0" w:beforeAutospacing="0" w:after="0" w:afterAutospacing="0"/>
        <w:jc w:val="center"/>
        <w:rPr>
          <w:rFonts w:ascii="宋体" w:eastAsia="宋体" w:hAnsi="宋体" w:hint="eastAsia"/>
          <w:color w:val="4A4A4A"/>
          <w:sz w:val="18"/>
          <w:szCs w:val="18"/>
        </w:rPr>
      </w:pPr>
      <w:r>
        <w:rPr>
          <w:rFonts w:ascii="MS Mincho" w:eastAsia="MS Mincho" w:hAnsi="MS Mincho" w:cs="MS Mincho"/>
          <w:color w:val="4A4A4A"/>
          <w:sz w:val="18"/>
          <w:szCs w:val="18"/>
        </w:rPr>
        <w:t>泉州台商投</w:t>
      </w:r>
      <w:r>
        <w:rPr>
          <w:rFonts w:ascii="SimSun" w:eastAsia="SimSun" w:hAnsi="SimSun" w:cs="SimSun"/>
          <w:color w:val="4A4A4A"/>
          <w:sz w:val="18"/>
          <w:szCs w:val="18"/>
        </w:rPr>
        <w:t>资</w:t>
      </w:r>
      <w:r>
        <w:rPr>
          <w:rFonts w:ascii="MS Mincho" w:eastAsia="MS Mincho" w:hAnsi="MS Mincho" w:cs="MS Mincho"/>
          <w:color w:val="4A4A4A"/>
          <w:sz w:val="18"/>
          <w:szCs w:val="18"/>
        </w:rPr>
        <w:t>区管理委</w:t>
      </w:r>
      <w:r>
        <w:rPr>
          <w:rFonts w:ascii="SimSun" w:eastAsia="SimSun" w:hAnsi="SimSun" w:cs="SimSun"/>
          <w:color w:val="4A4A4A"/>
          <w:sz w:val="18"/>
          <w:szCs w:val="18"/>
        </w:rPr>
        <w:t>员</w:t>
      </w:r>
      <w:r>
        <w:rPr>
          <w:rFonts w:ascii="MS Mincho" w:eastAsia="MS Mincho" w:hAnsi="MS Mincho" w:cs="MS Mincho"/>
          <w:color w:val="4A4A4A"/>
          <w:sz w:val="18"/>
          <w:szCs w:val="18"/>
        </w:rPr>
        <w:t>会</w:t>
      </w:r>
      <w:r>
        <w:rPr>
          <w:rFonts w:ascii="SimSun" w:eastAsia="SimSun" w:hAnsi="SimSun" w:cs="SimSun"/>
          <w:color w:val="4A4A4A"/>
          <w:sz w:val="18"/>
          <w:szCs w:val="18"/>
        </w:rPr>
        <w:t>办</w:t>
      </w:r>
      <w:r>
        <w:rPr>
          <w:rFonts w:ascii="MS Mincho" w:eastAsia="MS Mincho" w:hAnsi="MS Mincho" w:cs="MS Mincho"/>
          <w:color w:val="4A4A4A"/>
          <w:sz w:val="18"/>
          <w:szCs w:val="18"/>
        </w:rPr>
        <w:t>公室关于</w:t>
      </w:r>
    </w:p>
    <w:p w14:paraId="360E932F" w14:textId="77777777" w:rsidR="001D68CA" w:rsidRDefault="001D68CA" w:rsidP="001D68CA">
      <w:pPr>
        <w:pStyle w:val="a3"/>
        <w:shd w:val="clear" w:color="auto" w:fill="FFFFFF"/>
        <w:spacing w:before="0" w:beforeAutospacing="0" w:after="0" w:afterAutospacing="0"/>
        <w:jc w:val="center"/>
        <w:rPr>
          <w:rFonts w:ascii="宋体" w:eastAsia="宋体" w:hAnsi="宋体" w:hint="eastAsia"/>
          <w:color w:val="4A4A4A"/>
          <w:sz w:val="18"/>
          <w:szCs w:val="18"/>
        </w:rPr>
      </w:pPr>
      <w:r>
        <w:rPr>
          <w:rFonts w:ascii="MS Mincho" w:eastAsia="MS Mincho" w:hAnsi="MS Mincho" w:cs="MS Mincho"/>
          <w:color w:val="4A4A4A"/>
          <w:sz w:val="18"/>
          <w:szCs w:val="18"/>
        </w:rPr>
        <w:t>促</w:t>
      </w:r>
      <w:r>
        <w:rPr>
          <w:rFonts w:ascii="SimSun" w:eastAsia="SimSun" w:hAnsi="SimSun" w:cs="SimSun"/>
          <w:color w:val="4A4A4A"/>
          <w:sz w:val="18"/>
          <w:szCs w:val="18"/>
        </w:rPr>
        <w:t>进专</w:t>
      </w:r>
      <w:r>
        <w:rPr>
          <w:rFonts w:ascii="MS Mincho" w:eastAsia="MS Mincho" w:hAnsi="MS Mincho" w:cs="MS Mincho"/>
          <w:color w:val="4A4A4A"/>
          <w:sz w:val="18"/>
          <w:szCs w:val="18"/>
        </w:rPr>
        <w:t>利运用和保</w:t>
      </w:r>
      <w:r>
        <w:rPr>
          <w:rFonts w:ascii="SimSun" w:eastAsia="SimSun" w:hAnsi="SimSun" w:cs="SimSun"/>
          <w:color w:val="4A4A4A"/>
          <w:sz w:val="18"/>
          <w:szCs w:val="18"/>
        </w:rPr>
        <w:t>护</w:t>
      </w:r>
      <w:r>
        <w:rPr>
          <w:rFonts w:ascii="MS Mincho" w:eastAsia="MS Mincho" w:hAnsi="MS Mincho" w:cs="MS Mincho"/>
          <w:color w:val="4A4A4A"/>
          <w:sz w:val="18"/>
          <w:szCs w:val="18"/>
        </w:rPr>
        <w:t>的意</w:t>
      </w:r>
      <w:r>
        <w:rPr>
          <w:rFonts w:ascii="SimSun" w:eastAsia="SimSun" w:hAnsi="SimSun" w:cs="SimSun"/>
          <w:color w:val="4A4A4A"/>
          <w:sz w:val="18"/>
          <w:szCs w:val="18"/>
        </w:rPr>
        <w:t>见</w:t>
      </w:r>
    </w:p>
    <w:p w14:paraId="68314C23"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4642C14B"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各乡镇人民政府，区直各部门，省、市驻区有关单位，惠南工业园区，区内各大企业、各高等院校：</w:t>
      </w:r>
    </w:p>
    <w:p w14:paraId="09FE2747"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为贯彻落实国务院关于知识产权强国建设的总体部署、《中共泉州市委</w:t>
      </w:r>
      <w:r>
        <w:rPr>
          <w:rFonts w:ascii="宋体" w:eastAsia="宋体" w:hAnsi="宋体" w:hint="eastAsia"/>
          <w:color w:val="4A4A4A"/>
          <w:sz w:val="18"/>
          <w:szCs w:val="18"/>
        </w:rPr>
        <w:t> </w:t>
      </w:r>
      <w:r>
        <w:rPr>
          <w:rFonts w:ascii="仿宋_GB2312" w:eastAsia="仿宋_GB2312" w:hAnsi="宋体" w:hint="eastAsia"/>
          <w:color w:val="4A4A4A"/>
          <w:sz w:val="18"/>
          <w:szCs w:val="18"/>
        </w:rPr>
        <w:t>泉州市人民政府关于实施创新驱动战略建设国家自主创新示范区的意见》（泉委发〔</w:t>
      </w:r>
      <w:r>
        <w:rPr>
          <w:rFonts w:ascii="宋体" w:eastAsia="宋体" w:hAnsi="宋体" w:hint="eastAsia"/>
          <w:color w:val="4A4A4A"/>
          <w:sz w:val="18"/>
          <w:szCs w:val="18"/>
        </w:rPr>
        <w:t>2016</w:t>
      </w:r>
      <w:r>
        <w:rPr>
          <w:rFonts w:ascii="仿宋_GB2312" w:eastAsia="仿宋_GB2312" w:hAnsi="宋体" w:hint="eastAsia"/>
          <w:color w:val="4A4A4A"/>
          <w:sz w:val="18"/>
          <w:szCs w:val="18"/>
        </w:rPr>
        <w:t>〕</w:t>
      </w:r>
      <w:r>
        <w:rPr>
          <w:rFonts w:eastAsia="宋体" w:hint="eastAsia"/>
          <w:color w:val="4A4A4A"/>
          <w:sz w:val="18"/>
          <w:szCs w:val="18"/>
        </w:rPr>
        <w:t>18</w:t>
      </w:r>
      <w:r>
        <w:rPr>
          <w:rFonts w:ascii="仿宋_GB2312" w:eastAsia="仿宋_GB2312" w:hAnsi="宋体" w:hint="eastAsia"/>
          <w:color w:val="4A4A4A"/>
          <w:sz w:val="18"/>
          <w:szCs w:val="18"/>
        </w:rPr>
        <w:t>号）和《泉州市人民政府办公室关于促进专利运用和保护的意见》（泉政办〔</w:t>
      </w:r>
      <w:r>
        <w:rPr>
          <w:rFonts w:eastAsia="宋体" w:hint="eastAsia"/>
          <w:color w:val="4A4A4A"/>
          <w:sz w:val="18"/>
          <w:szCs w:val="18"/>
        </w:rPr>
        <w:t>2016</w:t>
      </w:r>
      <w:r>
        <w:rPr>
          <w:rFonts w:ascii="仿宋_GB2312" w:eastAsia="仿宋_GB2312" w:hAnsi="宋体" w:hint="eastAsia"/>
          <w:color w:val="4A4A4A"/>
          <w:sz w:val="18"/>
          <w:szCs w:val="18"/>
        </w:rPr>
        <w:t>〕</w:t>
      </w:r>
      <w:r>
        <w:rPr>
          <w:rFonts w:eastAsia="宋体" w:hint="eastAsia"/>
          <w:color w:val="4A4A4A"/>
          <w:sz w:val="18"/>
          <w:szCs w:val="18"/>
        </w:rPr>
        <w:t>167</w:t>
      </w:r>
      <w:r>
        <w:rPr>
          <w:rFonts w:ascii="仿宋_GB2312" w:eastAsia="仿宋_GB2312" w:hAnsi="宋体" w:hint="eastAsia"/>
          <w:color w:val="4A4A4A"/>
          <w:sz w:val="18"/>
          <w:szCs w:val="18"/>
        </w:rPr>
        <w:t>号），深入实施知识产权战略，强化知识产权运用和保护，促进产业转型升级，有效服务供给侧结构性改革，促进福厦泉国家自主创新示范区泉州台商投资区建设，经区管委会同意，现提出如下意见。</w:t>
      </w:r>
    </w:p>
    <w:p w14:paraId="763577C7"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黑体" w:eastAsia="黑体" w:hAnsi="黑体" w:hint="eastAsia"/>
          <w:color w:val="4A4A4A"/>
          <w:sz w:val="18"/>
          <w:szCs w:val="18"/>
        </w:rPr>
        <w:t>一、加强发明专利产出引导</w:t>
      </w:r>
    </w:p>
    <w:p w14:paraId="7C40F4D7"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Style w:val="a4"/>
          <w:rFonts w:ascii="楷体_GB2312" w:eastAsia="楷体_GB2312" w:hAnsi="宋体" w:hint="eastAsia"/>
          <w:b w:val="0"/>
          <w:bCs w:val="0"/>
          <w:color w:val="4A4A4A"/>
          <w:sz w:val="18"/>
          <w:szCs w:val="18"/>
        </w:rPr>
        <w:t>（一）加强发明专利评价指标权重</w:t>
      </w:r>
    </w:p>
    <w:p w14:paraId="62FDDD81"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各部门组织实施各类科技重大专项和科技计划项目时，将发明专利产出作为项目立项、执行、验收的重要指标。加大科技奖等各类科技奖项评审中发明专利指标的评价权重。各类技术创新项目资金要向发明专利申请数量多、质量高的企事业单位、科技研发创新平台、企业工程技术研究中心、企业技术中心、重点实验室倾斜。</w:t>
      </w:r>
    </w:p>
    <w:p w14:paraId="40279261"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w:t>
      </w:r>
      <w:r>
        <w:rPr>
          <w:rStyle w:val="a4"/>
          <w:rFonts w:ascii="仿宋_GB2312" w:eastAsia="仿宋_GB2312" w:hAnsi="宋体" w:hint="eastAsia"/>
          <w:b w:val="0"/>
          <w:bCs w:val="0"/>
          <w:color w:val="4A4A4A"/>
          <w:sz w:val="18"/>
          <w:szCs w:val="18"/>
        </w:rPr>
        <w:t>责任单位</w:t>
      </w:r>
      <w:r>
        <w:rPr>
          <w:rFonts w:ascii="仿宋_GB2312" w:eastAsia="仿宋_GB2312" w:hAnsi="宋体" w:hint="eastAsia"/>
          <w:color w:val="4A4A4A"/>
          <w:sz w:val="18"/>
          <w:szCs w:val="18"/>
        </w:rPr>
        <w:t>：区科技经济发展局，各乡镇人民政府，惠南工业园区）</w:t>
      </w:r>
    </w:p>
    <w:p w14:paraId="49275806"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Style w:val="a4"/>
          <w:rFonts w:ascii="楷体_GB2312" w:eastAsia="楷体_GB2312" w:hAnsi="宋体" w:hint="eastAsia"/>
          <w:b w:val="0"/>
          <w:bCs w:val="0"/>
          <w:color w:val="4A4A4A"/>
          <w:sz w:val="18"/>
          <w:szCs w:val="18"/>
        </w:rPr>
        <w:t>（二）鼓励企事业单位发明专利产出</w:t>
      </w:r>
    </w:p>
    <w:p w14:paraId="0568AE48"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开展专利申请资助，对泉州台商投资区的单位或个人通过电子申请国内发明专利及获得授权的，按照省、市有关规定给予资助。对泉州台商投资区的企业申请发明专利获得授权，且自行实施的，每件给予</w:t>
      </w:r>
      <w:r>
        <w:rPr>
          <w:rFonts w:ascii="宋体" w:eastAsia="宋体" w:hAnsi="宋体" w:hint="eastAsia"/>
          <w:color w:val="4A4A4A"/>
          <w:sz w:val="18"/>
          <w:szCs w:val="18"/>
        </w:rPr>
        <w:t>4</w:t>
      </w:r>
      <w:r>
        <w:rPr>
          <w:rFonts w:ascii="仿宋_GB2312" w:eastAsia="仿宋_GB2312" w:hAnsi="宋体" w:hint="eastAsia"/>
          <w:color w:val="4A4A4A"/>
          <w:sz w:val="18"/>
          <w:szCs w:val="18"/>
        </w:rPr>
        <w:t>万元奖励。开展发明专利</w:t>
      </w:r>
      <w:r>
        <w:rPr>
          <w:rFonts w:eastAsia="宋体" w:hint="eastAsia"/>
          <w:color w:val="4A4A4A"/>
          <w:sz w:val="18"/>
          <w:szCs w:val="18"/>
        </w:rPr>
        <w:t>“</w:t>
      </w:r>
      <w:r>
        <w:rPr>
          <w:rFonts w:ascii="仿宋_GB2312" w:eastAsia="仿宋_GB2312" w:hAnsi="宋体" w:hint="eastAsia"/>
          <w:color w:val="4A4A4A"/>
          <w:sz w:val="18"/>
          <w:szCs w:val="18"/>
        </w:rPr>
        <w:t>清零</w:t>
      </w:r>
      <w:r>
        <w:rPr>
          <w:rFonts w:eastAsia="宋体" w:hint="eastAsia"/>
          <w:color w:val="4A4A4A"/>
          <w:sz w:val="18"/>
          <w:szCs w:val="18"/>
        </w:rPr>
        <w:t>”</w:t>
      </w:r>
      <w:r>
        <w:rPr>
          <w:rFonts w:ascii="仿宋_GB2312" w:eastAsia="仿宋_GB2312" w:hAnsi="宋体" w:hint="eastAsia"/>
          <w:color w:val="4A4A4A"/>
          <w:sz w:val="18"/>
          <w:szCs w:val="18"/>
        </w:rPr>
        <w:t>行动，对发明专利实现</w:t>
      </w:r>
      <w:r>
        <w:rPr>
          <w:rFonts w:eastAsia="宋体" w:hint="eastAsia"/>
          <w:color w:val="4A4A4A"/>
          <w:sz w:val="18"/>
          <w:szCs w:val="18"/>
        </w:rPr>
        <w:t>“</w:t>
      </w:r>
      <w:r>
        <w:rPr>
          <w:rFonts w:ascii="仿宋_GB2312" w:eastAsia="仿宋_GB2312" w:hAnsi="宋体" w:hint="eastAsia"/>
          <w:color w:val="4A4A4A"/>
          <w:sz w:val="18"/>
          <w:szCs w:val="18"/>
        </w:rPr>
        <w:t>清零</w:t>
      </w:r>
      <w:r>
        <w:rPr>
          <w:rFonts w:eastAsia="宋体" w:hint="eastAsia"/>
          <w:color w:val="4A4A4A"/>
          <w:sz w:val="18"/>
          <w:szCs w:val="18"/>
        </w:rPr>
        <w:t>”</w:t>
      </w:r>
      <w:r>
        <w:rPr>
          <w:rFonts w:ascii="仿宋_GB2312" w:eastAsia="仿宋_GB2312" w:hAnsi="宋体" w:hint="eastAsia"/>
          <w:color w:val="4A4A4A"/>
          <w:sz w:val="18"/>
          <w:szCs w:val="18"/>
        </w:rPr>
        <w:t>的企业，当年度每家给予</w:t>
      </w:r>
      <w:r>
        <w:rPr>
          <w:rFonts w:eastAsia="宋体" w:hint="eastAsia"/>
          <w:color w:val="4A4A4A"/>
          <w:sz w:val="18"/>
          <w:szCs w:val="18"/>
        </w:rPr>
        <w:t>1</w:t>
      </w:r>
      <w:r>
        <w:rPr>
          <w:rFonts w:ascii="仿宋_GB2312" w:eastAsia="仿宋_GB2312" w:hAnsi="宋体" w:hint="eastAsia"/>
          <w:color w:val="4A4A4A"/>
          <w:sz w:val="18"/>
          <w:szCs w:val="18"/>
        </w:rPr>
        <w:t>万元奖励。</w:t>
      </w:r>
    </w:p>
    <w:p w14:paraId="1BF2BA4E"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w:t>
      </w:r>
      <w:r>
        <w:rPr>
          <w:rStyle w:val="a4"/>
          <w:rFonts w:ascii="仿宋_GB2312" w:eastAsia="仿宋_GB2312" w:hAnsi="宋体" w:hint="eastAsia"/>
          <w:b w:val="0"/>
          <w:bCs w:val="0"/>
          <w:color w:val="4A4A4A"/>
          <w:sz w:val="18"/>
          <w:szCs w:val="18"/>
        </w:rPr>
        <w:t>责任单位：</w:t>
      </w:r>
      <w:r>
        <w:rPr>
          <w:rFonts w:ascii="仿宋_GB2312" w:eastAsia="仿宋_GB2312" w:hAnsi="宋体" w:hint="eastAsia"/>
          <w:color w:val="4A4A4A"/>
          <w:sz w:val="18"/>
          <w:szCs w:val="18"/>
        </w:rPr>
        <w:t>区科技经济发展局、财政局，各乡镇人民政府，惠南工业园区）</w:t>
      </w:r>
    </w:p>
    <w:p w14:paraId="49E1F403"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Style w:val="a4"/>
          <w:rFonts w:ascii="楷体_GB2312" w:eastAsia="楷体_GB2312" w:hAnsi="宋体" w:hint="eastAsia"/>
          <w:b w:val="0"/>
          <w:bCs w:val="0"/>
          <w:color w:val="4A4A4A"/>
          <w:sz w:val="18"/>
          <w:szCs w:val="18"/>
        </w:rPr>
        <w:t>（三）培育专利密集型产业</w:t>
      </w:r>
    </w:p>
    <w:p w14:paraId="7C5B0156"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各乡镇人民政府、惠南工业园区要围绕各自主导产业培育若干个专利密集型产业，遴选创新技术方向，围绕重点和关键技术难点开展联合攻关，创造一批高价值发明专利，增强相关产业和区域的核心竞争力。结合实施</w:t>
      </w:r>
      <w:r>
        <w:rPr>
          <w:rFonts w:ascii="宋体" w:eastAsia="宋体" w:hAnsi="宋体" w:hint="eastAsia"/>
          <w:color w:val="4A4A4A"/>
          <w:sz w:val="18"/>
          <w:szCs w:val="18"/>
        </w:rPr>
        <w:t>“</w:t>
      </w:r>
      <w:r>
        <w:rPr>
          <w:rFonts w:ascii="仿宋_GB2312" w:eastAsia="仿宋_GB2312" w:hAnsi="宋体" w:hint="eastAsia"/>
          <w:color w:val="4A4A4A"/>
          <w:sz w:val="18"/>
          <w:szCs w:val="18"/>
        </w:rPr>
        <w:t>数控一代</w:t>
      </w:r>
      <w:r>
        <w:rPr>
          <w:rFonts w:eastAsia="宋体" w:hint="eastAsia"/>
          <w:color w:val="4A4A4A"/>
          <w:sz w:val="18"/>
          <w:szCs w:val="18"/>
        </w:rPr>
        <w:t>”</w:t>
      </w:r>
      <w:r>
        <w:rPr>
          <w:rFonts w:ascii="仿宋_GB2312" w:eastAsia="仿宋_GB2312" w:hAnsi="宋体" w:hint="eastAsia"/>
          <w:color w:val="4A4A4A"/>
          <w:sz w:val="18"/>
          <w:szCs w:val="18"/>
        </w:rPr>
        <w:t>示范工程和</w:t>
      </w:r>
      <w:r>
        <w:rPr>
          <w:rFonts w:eastAsia="宋体" w:hint="eastAsia"/>
          <w:color w:val="4A4A4A"/>
          <w:sz w:val="18"/>
          <w:szCs w:val="18"/>
        </w:rPr>
        <w:t>“</w:t>
      </w:r>
      <w:r>
        <w:rPr>
          <w:rFonts w:ascii="仿宋_GB2312" w:eastAsia="仿宋_GB2312" w:hAnsi="宋体" w:hint="eastAsia"/>
          <w:color w:val="4A4A4A"/>
          <w:sz w:val="18"/>
          <w:szCs w:val="18"/>
        </w:rPr>
        <w:t>泉州制造</w:t>
      </w:r>
      <w:r>
        <w:rPr>
          <w:rFonts w:eastAsia="宋体" w:hint="eastAsia"/>
          <w:color w:val="4A4A4A"/>
          <w:sz w:val="18"/>
          <w:szCs w:val="18"/>
        </w:rPr>
        <w:t>2025</w:t>
      </w:r>
      <w:r>
        <w:rPr>
          <w:rFonts w:eastAsia="宋体" w:hint="eastAsia"/>
          <w:color w:val="4A4A4A"/>
          <w:sz w:val="18"/>
          <w:szCs w:val="18"/>
        </w:rPr>
        <w:t>”</w:t>
      </w:r>
      <w:r>
        <w:rPr>
          <w:rFonts w:ascii="仿宋_GB2312" w:eastAsia="仿宋_GB2312" w:hAnsi="宋体" w:hint="eastAsia"/>
          <w:color w:val="4A4A4A"/>
          <w:sz w:val="18"/>
          <w:szCs w:val="18"/>
        </w:rPr>
        <w:t>，引导各级知识产权试点示范和优势企业、知识产权运用标杆企业、科技小巨人领军企业、专利工作基础较好的企业加大研发投入，围绕我区重点产业转型升级路线图开展专利布局。</w:t>
      </w:r>
    </w:p>
    <w:p w14:paraId="4A4F2FCF"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w:t>
      </w:r>
      <w:r>
        <w:rPr>
          <w:rStyle w:val="a4"/>
          <w:rFonts w:ascii="仿宋_GB2312" w:eastAsia="仿宋_GB2312" w:hAnsi="宋体" w:hint="eastAsia"/>
          <w:b w:val="0"/>
          <w:bCs w:val="0"/>
          <w:color w:val="4A4A4A"/>
          <w:sz w:val="18"/>
          <w:szCs w:val="18"/>
        </w:rPr>
        <w:t>责任单位：</w:t>
      </w:r>
      <w:r>
        <w:rPr>
          <w:rFonts w:ascii="仿宋_GB2312" w:eastAsia="仿宋_GB2312" w:hAnsi="宋体" w:hint="eastAsia"/>
          <w:color w:val="4A4A4A"/>
          <w:sz w:val="18"/>
          <w:szCs w:val="18"/>
        </w:rPr>
        <w:t>区科技经济发展局，各乡镇人民政府，惠南工业园区）</w:t>
      </w:r>
    </w:p>
    <w:p w14:paraId="5AEA03DF"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黑体" w:eastAsia="黑体" w:hAnsi="黑体" w:hint="eastAsia"/>
          <w:color w:val="4A4A4A"/>
          <w:sz w:val="18"/>
          <w:szCs w:val="18"/>
        </w:rPr>
        <w:t>二、提升知识产权运用效益</w:t>
      </w:r>
    </w:p>
    <w:p w14:paraId="5EA35C86"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Style w:val="a4"/>
          <w:rFonts w:ascii="楷体_GB2312" w:eastAsia="楷体_GB2312" w:hAnsi="宋体" w:hint="eastAsia"/>
          <w:b w:val="0"/>
          <w:bCs w:val="0"/>
          <w:color w:val="4A4A4A"/>
          <w:sz w:val="18"/>
          <w:szCs w:val="18"/>
        </w:rPr>
        <w:t>（一）奖励优秀专利申请企业</w:t>
      </w:r>
    </w:p>
    <w:p w14:paraId="3C216AB4"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建立创业创新专利申请绿色通道，每年评选推荐一批技术水平高、经济和社会效益显著的优秀专利项目。鼓励企业参加国家、省、市发明专利奖评选，对获得表彰的分别给予</w:t>
      </w:r>
      <w:r>
        <w:rPr>
          <w:rFonts w:ascii="宋体" w:eastAsia="宋体" w:hAnsi="宋体" w:hint="eastAsia"/>
          <w:color w:val="4A4A4A"/>
          <w:sz w:val="18"/>
          <w:szCs w:val="18"/>
        </w:rPr>
        <w:t>10</w:t>
      </w:r>
      <w:r>
        <w:rPr>
          <w:rFonts w:ascii="仿宋_GB2312" w:eastAsia="仿宋_GB2312" w:hAnsi="宋体" w:hint="eastAsia"/>
          <w:color w:val="4A4A4A"/>
          <w:sz w:val="18"/>
          <w:szCs w:val="18"/>
        </w:rPr>
        <w:t>万元、</w:t>
      </w:r>
      <w:r>
        <w:rPr>
          <w:rFonts w:eastAsia="宋体" w:hint="eastAsia"/>
          <w:color w:val="4A4A4A"/>
          <w:sz w:val="18"/>
          <w:szCs w:val="18"/>
        </w:rPr>
        <w:t>8</w:t>
      </w:r>
      <w:r>
        <w:rPr>
          <w:rFonts w:ascii="仿宋_GB2312" w:eastAsia="仿宋_GB2312" w:hAnsi="宋体" w:hint="eastAsia"/>
          <w:color w:val="4A4A4A"/>
          <w:sz w:val="18"/>
          <w:szCs w:val="18"/>
        </w:rPr>
        <w:t>万元、</w:t>
      </w:r>
      <w:r>
        <w:rPr>
          <w:rFonts w:eastAsia="宋体" w:hint="eastAsia"/>
          <w:color w:val="4A4A4A"/>
          <w:sz w:val="18"/>
          <w:szCs w:val="18"/>
        </w:rPr>
        <w:t>3</w:t>
      </w:r>
      <w:r>
        <w:rPr>
          <w:rFonts w:ascii="仿宋_GB2312" w:eastAsia="仿宋_GB2312" w:hAnsi="宋体" w:hint="eastAsia"/>
          <w:color w:val="4A4A4A"/>
          <w:sz w:val="18"/>
          <w:szCs w:val="18"/>
        </w:rPr>
        <w:t>万元奖励。</w:t>
      </w:r>
    </w:p>
    <w:p w14:paraId="6907560D"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w:t>
      </w:r>
      <w:r>
        <w:rPr>
          <w:rStyle w:val="a4"/>
          <w:rFonts w:ascii="仿宋_GB2312" w:eastAsia="仿宋_GB2312" w:hAnsi="宋体" w:hint="eastAsia"/>
          <w:b w:val="0"/>
          <w:bCs w:val="0"/>
          <w:color w:val="4A4A4A"/>
          <w:sz w:val="18"/>
          <w:szCs w:val="18"/>
        </w:rPr>
        <w:t>责任单位：</w:t>
      </w:r>
      <w:r>
        <w:rPr>
          <w:rFonts w:ascii="仿宋_GB2312" w:eastAsia="仿宋_GB2312" w:hAnsi="宋体" w:hint="eastAsia"/>
          <w:color w:val="4A4A4A"/>
          <w:sz w:val="18"/>
          <w:szCs w:val="18"/>
        </w:rPr>
        <w:t>区科技经济发展局、财政局）</w:t>
      </w:r>
    </w:p>
    <w:p w14:paraId="597D28AE"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Style w:val="a4"/>
          <w:rFonts w:ascii="楷体_GB2312" w:eastAsia="楷体_GB2312" w:hAnsi="宋体" w:hint="eastAsia"/>
          <w:b w:val="0"/>
          <w:bCs w:val="0"/>
          <w:color w:val="4A4A4A"/>
          <w:sz w:val="18"/>
          <w:szCs w:val="18"/>
        </w:rPr>
        <w:t>（二）鼓励开展专利交易实施</w:t>
      </w:r>
    </w:p>
    <w:p w14:paraId="318E93FF"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1. </w:t>
      </w:r>
      <w:r>
        <w:rPr>
          <w:rFonts w:ascii="仿宋_GB2312" w:eastAsia="仿宋_GB2312" w:hAnsi="宋体" w:hint="eastAsia"/>
          <w:color w:val="4A4A4A"/>
          <w:sz w:val="18"/>
          <w:szCs w:val="18"/>
        </w:rPr>
        <w:t>鼓励专利转化实施及企业购买专利技术，对在我区注册具有法人资格的企业购买高等院校、科研机构及其他科技服务机构的专利技术交易额单项达</w:t>
      </w:r>
      <w:r>
        <w:rPr>
          <w:rFonts w:eastAsia="宋体" w:hint="eastAsia"/>
          <w:color w:val="4A4A4A"/>
          <w:sz w:val="18"/>
          <w:szCs w:val="18"/>
        </w:rPr>
        <w:t>10</w:t>
      </w:r>
      <w:r>
        <w:rPr>
          <w:rFonts w:ascii="仿宋_GB2312" w:eastAsia="仿宋_GB2312" w:hAnsi="宋体" w:hint="eastAsia"/>
          <w:color w:val="4A4A4A"/>
          <w:sz w:val="18"/>
          <w:szCs w:val="18"/>
        </w:rPr>
        <w:t>万元</w:t>
      </w:r>
      <w:r>
        <w:rPr>
          <w:rFonts w:eastAsia="宋体" w:hint="eastAsia"/>
          <w:color w:val="4A4A4A"/>
          <w:sz w:val="18"/>
          <w:szCs w:val="18"/>
        </w:rPr>
        <w:t>-200</w:t>
      </w:r>
      <w:r>
        <w:rPr>
          <w:rFonts w:ascii="仿宋_GB2312" w:eastAsia="仿宋_GB2312" w:hAnsi="宋体" w:hint="eastAsia"/>
          <w:color w:val="4A4A4A"/>
          <w:sz w:val="18"/>
          <w:szCs w:val="18"/>
        </w:rPr>
        <w:t>万元，属非关联交易并实施转化的，区财政按技术交易额的</w:t>
      </w:r>
      <w:r>
        <w:rPr>
          <w:rFonts w:eastAsia="宋体" w:hint="eastAsia"/>
          <w:color w:val="4A4A4A"/>
          <w:sz w:val="18"/>
          <w:szCs w:val="18"/>
        </w:rPr>
        <w:t>5%</w:t>
      </w:r>
      <w:r>
        <w:rPr>
          <w:rFonts w:ascii="仿宋_GB2312" w:eastAsia="仿宋_GB2312" w:hAnsi="宋体" w:hint="eastAsia"/>
          <w:color w:val="4A4A4A"/>
          <w:sz w:val="18"/>
          <w:szCs w:val="18"/>
        </w:rPr>
        <w:t>给予配套补助</w:t>
      </w:r>
      <w:r>
        <w:rPr>
          <w:rFonts w:eastAsia="宋体" w:hint="eastAsia"/>
          <w:color w:val="4A4A4A"/>
          <w:sz w:val="18"/>
          <w:szCs w:val="18"/>
        </w:rPr>
        <w:t>,</w:t>
      </w:r>
      <w:r>
        <w:rPr>
          <w:rFonts w:ascii="仿宋_GB2312" w:eastAsia="仿宋_GB2312" w:hAnsi="宋体" w:hint="eastAsia"/>
          <w:color w:val="4A4A4A"/>
          <w:sz w:val="18"/>
          <w:szCs w:val="18"/>
        </w:rPr>
        <w:t>单家企业最高不超过</w:t>
      </w:r>
      <w:r>
        <w:rPr>
          <w:rFonts w:eastAsia="宋体" w:hint="eastAsia"/>
          <w:color w:val="4A4A4A"/>
          <w:sz w:val="18"/>
          <w:szCs w:val="18"/>
        </w:rPr>
        <w:t>50</w:t>
      </w:r>
      <w:r>
        <w:rPr>
          <w:rFonts w:ascii="仿宋_GB2312" w:eastAsia="仿宋_GB2312" w:hAnsi="宋体" w:hint="eastAsia"/>
          <w:color w:val="4A4A4A"/>
          <w:sz w:val="18"/>
          <w:szCs w:val="18"/>
        </w:rPr>
        <w:t>万元。对已享受其他各级政府补助的企业不重复补助。</w:t>
      </w:r>
    </w:p>
    <w:p w14:paraId="45D06FFC"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2. </w:t>
      </w:r>
      <w:r>
        <w:rPr>
          <w:rFonts w:ascii="仿宋_GB2312" w:eastAsia="仿宋_GB2312" w:hAnsi="宋体" w:hint="eastAsia"/>
          <w:color w:val="4A4A4A"/>
          <w:sz w:val="18"/>
          <w:szCs w:val="18"/>
        </w:rPr>
        <w:t>促进专利技术实施转化。鼓励企业转化运用专利技术，每年支持一批符合我区产业发展方向、具有良好市场前景的高新技术领域专利技术项目实施，支持企业将自主专利技术进行实施和转化。对各级知识产</w:t>
      </w:r>
      <w:r>
        <w:rPr>
          <w:rFonts w:ascii="仿宋_GB2312" w:eastAsia="仿宋_GB2312" w:hAnsi="宋体" w:hint="eastAsia"/>
          <w:color w:val="4A4A4A"/>
          <w:sz w:val="18"/>
          <w:szCs w:val="18"/>
        </w:rPr>
        <w:lastRenderedPageBreak/>
        <w:t>权示范、优势企业、高新技术企业自行实施转化、并产生新的经济社会效益的发明专利项目，优先推荐参评重点科技成果转移转化项目、市级专利产品产业化项目立项。</w:t>
      </w:r>
    </w:p>
    <w:p w14:paraId="6864E1EC"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3. </w:t>
      </w:r>
      <w:r>
        <w:rPr>
          <w:rFonts w:ascii="仿宋_GB2312" w:eastAsia="仿宋_GB2312" w:hAnsi="宋体" w:hint="eastAsia"/>
          <w:color w:val="4A4A4A"/>
          <w:sz w:val="18"/>
          <w:szCs w:val="18"/>
        </w:rPr>
        <w:t>促进专利运营市场有序发展。鼓励各企事业单位、知识产权中介机构及各类创新平台开展专利运营服务。促进专利技术向生产力的转化，尽快形成产业化。</w:t>
      </w:r>
    </w:p>
    <w:p w14:paraId="013C109A"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w:t>
      </w:r>
      <w:r>
        <w:rPr>
          <w:rStyle w:val="a4"/>
          <w:rFonts w:ascii="仿宋_GB2312" w:eastAsia="仿宋_GB2312" w:hAnsi="宋体" w:hint="eastAsia"/>
          <w:b w:val="0"/>
          <w:bCs w:val="0"/>
          <w:color w:val="4A4A4A"/>
          <w:sz w:val="18"/>
          <w:szCs w:val="18"/>
        </w:rPr>
        <w:t>责任单位：</w:t>
      </w:r>
      <w:r>
        <w:rPr>
          <w:rFonts w:ascii="仿宋_GB2312" w:eastAsia="仿宋_GB2312" w:hAnsi="宋体" w:hint="eastAsia"/>
          <w:color w:val="4A4A4A"/>
          <w:sz w:val="18"/>
          <w:szCs w:val="18"/>
        </w:rPr>
        <w:t>区科技经济发展局、财政局，各乡镇人民政府，惠南工业园区）</w:t>
      </w:r>
    </w:p>
    <w:p w14:paraId="78558CB4"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Style w:val="a4"/>
          <w:rFonts w:ascii="楷体_GB2312" w:eastAsia="楷体_GB2312" w:hAnsi="宋体" w:hint="eastAsia"/>
          <w:b w:val="0"/>
          <w:bCs w:val="0"/>
          <w:color w:val="4A4A4A"/>
          <w:sz w:val="18"/>
          <w:szCs w:val="18"/>
        </w:rPr>
        <w:t>（三）培育一批知识产权强企</w:t>
      </w:r>
    </w:p>
    <w:p w14:paraId="0503CE68"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按照市场规律和动态调整的机制，完善知识产权示范企业培育管理办法，推广知识产权先进工作经验，不断壮大知识产权强企队伍。经泉州市知识产权局推荐，被认定为国家知识产权优势企业、试点企业、示范企业称号的企业给予一次性奖励</w:t>
      </w:r>
      <w:r>
        <w:rPr>
          <w:rFonts w:ascii="宋体" w:eastAsia="宋体" w:hAnsi="宋体" w:hint="eastAsia"/>
          <w:color w:val="4A4A4A"/>
          <w:sz w:val="18"/>
          <w:szCs w:val="18"/>
        </w:rPr>
        <w:t>10</w:t>
      </w:r>
      <w:r>
        <w:rPr>
          <w:rFonts w:ascii="仿宋_GB2312" w:eastAsia="仿宋_GB2312" w:hAnsi="宋体" w:hint="eastAsia"/>
          <w:color w:val="4A4A4A"/>
          <w:sz w:val="18"/>
          <w:szCs w:val="18"/>
        </w:rPr>
        <w:t>万元；被认定为省级知识产权优势企业、试点企业、示范企业称号的企业给予一次性奖励</w:t>
      </w:r>
      <w:r>
        <w:rPr>
          <w:rFonts w:eastAsia="宋体" w:hint="eastAsia"/>
          <w:color w:val="4A4A4A"/>
          <w:sz w:val="18"/>
          <w:szCs w:val="18"/>
        </w:rPr>
        <w:t>8</w:t>
      </w:r>
      <w:r>
        <w:rPr>
          <w:rFonts w:ascii="仿宋_GB2312" w:eastAsia="仿宋_GB2312" w:hAnsi="宋体" w:hint="eastAsia"/>
          <w:color w:val="4A4A4A"/>
          <w:sz w:val="18"/>
          <w:szCs w:val="18"/>
        </w:rPr>
        <w:t>万元；被认定为市级知识产权优势企业、试点企业、示范企业称号的企业给予一次性奖励</w:t>
      </w:r>
      <w:r>
        <w:rPr>
          <w:rFonts w:eastAsia="宋体" w:hint="eastAsia"/>
          <w:color w:val="4A4A4A"/>
          <w:sz w:val="18"/>
          <w:szCs w:val="18"/>
        </w:rPr>
        <w:t>5</w:t>
      </w:r>
      <w:r>
        <w:rPr>
          <w:rFonts w:ascii="仿宋_GB2312" w:eastAsia="仿宋_GB2312" w:hAnsi="宋体" w:hint="eastAsia"/>
          <w:color w:val="4A4A4A"/>
          <w:sz w:val="18"/>
          <w:szCs w:val="18"/>
        </w:rPr>
        <w:t>万元。在一年中，对列入不同级别的优势、试点、示范企业，执行最高奖励金额，不重复奖励。</w:t>
      </w:r>
    </w:p>
    <w:p w14:paraId="7E1211EB"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w:t>
      </w:r>
      <w:r>
        <w:rPr>
          <w:rStyle w:val="a4"/>
          <w:rFonts w:ascii="仿宋_GB2312" w:eastAsia="仿宋_GB2312" w:hAnsi="宋体" w:hint="eastAsia"/>
          <w:b w:val="0"/>
          <w:bCs w:val="0"/>
          <w:color w:val="4A4A4A"/>
          <w:sz w:val="18"/>
          <w:szCs w:val="18"/>
        </w:rPr>
        <w:t>责任单位：</w:t>
      </w:r>
      <w:r>
        <w:rPr>
          <w:rFonts w:ascii="仿宋_GB2312" w:eastAsia="仿宋_GB2312" w:hAnsi="宋体" w:hint="eastAsia"/>
          <w:color w:val="4A4A4A"/>
          <w:sz w:val="18"/>
          <w:szCs w:val="18"/>
        </w:rPr>
        <w:t>区科技经济发展局、财政局，各乡镇人民政府，惠南工业园区）</w:t>
      </w:r>
    </w:p>
    <w:p w14:paraId="16464FAC"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226B3129"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黑体" w:eastAsia="黑体" w:hAnsi="黑体" w:hint="eastAsia"/>
          <w:color w:val="4A4A4A"/>
          <w:sz w:val="18"/>
          <w:szCs w:val="18"/>
        </w:rPr>
        <w:t>三、加大专利执法保护力度</w:t>
      </w:r>
    </w:p>
    <w:p w14:paraId="0549A3CD"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Style w:val="a4"/>
          <w:rFonts w:ascii="楷体_GB2312" w:eastAsia="楷体_GB2312" w:hAnsi="宋体" w:hint="eastAsia"/>
          <w:b w:val="0"/>
          <w:bCs w:val="0"/>
          <w:color w:val="4A4A4A"/>
          <w:sz w:val="18"/>
          <w:szCs w:val="18"/>
        </w:rPr>
        <w:t>（一）坚决查处和制裁专利侵权行为</w:t>
      </w:r>
    </w:p>
    <w:p w14:paraId="751DA1E6"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专利保护是专利制度在企业发展中发挥促进作用的根本保障。政府主管部门要指导、帮助企业建立和完善专利保护的规章制度，积极配合上级业务部门严厉查处和制裁各种侵权行为，及时有效地处理专利侵权纠纷，同时进行广泛的宣传，做到处理一案，教育一片。按照有关法律、法规，对涉嫌构成刑事犯罪的假冒他人专利案件，要配合司法部门进行查办，确保专利权人的合法利益。</w:t>
      </w:r>
    </w:p>
    <w:p w14:paraId="0CD8D7C3"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w:t>
      </w:r>
      <w:r>
        <w:rPr>
          <w:rStyle w:val="a4"/>
          <w:rFonts w:ascii="仿宋_GB2312" w:eastAsia="仿宋_GB2312" w:hAnsi="宋体" w:hint="eastAsia"/>
          <w:b w:val="0"/>
          <w:bCs w:val="0"/>
          <w:color w:val="4A4A4A"/>
          <w:sz w:val="18"/>
          <w:szCs w:val="18"/>
        </w:rPr>
        <w:t>责任单位：</w:t>
      </w:r>
      <w:r>
        <w:rPr>
          <w:rFonts w:ascii="仿宋_GB2312" w:eastAsia="仿宋_GB2312" w:hAnsi="宋体" w:hint="eastAsia"/>
          <w:color w:val="4A4A4A"/>
          <w:sz w:val="18"/>
          <w:szCs w:val="18"/>
        </w:rPr>
        <w:t>区科技经济发展局，各乡镇人民政府，惠南工业园区）</w:t>
      </w:r>
    </w:p>
    <w:p w14:paraId="75DA1A32"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Style w:val="a4"/>
          <w:rFonts w:ascii="楷体_GB2312" w:eastAsia="楷体_GB2312" w:hAnsi="宋体" w:hint="eastAsia"/>
          <w:b w:val="0"/>
          <w:bCs w:val="0"/>
          <w:color w:val="4A4A4A"/>
          <w:sz w:val="18"/>
          <w:szCs w:val="18"/>
        </w:rPr>
        <w:t>（二）构建知识产权大保护格局</w:t>
      </w:r>
    </w:p>
    <w:p w14:paraId="4B2BDF82"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加强互联网、电子商务等新业态新领域的知识产权保护。注重源头治理，加强医药、食品、环境等民生领域的知识产权保护，定期开展对重要市场、重点领域、重大展会的专项检查。加强知识产权保护区域协作，形成协调、顺畅、高效的知识产权大保护工作格局和工作合力。</w:t>
      </w:r>
    </w:p>
    <w:p w14:paraId="6D2A5511"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w:t>
      </w:r>
      <w:r>
        <w:rPr>
          <w:rStyle w:val="a4"/>
          <w:rFonts w:ascii="仿宋_GB2312" w:eastAsia="仿宋_GB2312" w:hAnsi="宋体" w:hint="eastAsia"/>
          <w:b w:val="0"/>
          <w:bCs w:val="0"/>
          <w:color w:val="4A4A4A"/>
          <w:sz w:val="18"/>
          <w:szCs w:val="18"/>
        </w:rPr>
        <w:t>责任单位：</w:t>
      </w:r>
      <w:r>
        <w:rPr>
          <w:rFonts w:ascii="仿宋_GB2312" w:eastAsia="仿宋_GB2312" w:hAnsi="宋体" w:hint="eastAsia"/>
          <w:color w:val="4A4A4A"/>
          <w:sz w:val="18"/>
          <w:szCs w:val="18"/>
        </w:rPr>
        <w:t>区科技经济发展局、公安分局、市场监督管理局，各乡镇人民政府，惠南工业园区）</w:t>
      </w:r>
    </w:p>
    <w:p w14:paraId="0C0E5B06"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黑体" w:eastAsia="黑体" w:hAnsi="黑体" w:hint="eastAsia"/>
          <w:color w:val="4A4A4A"/>
          <w:sz w:val="18"/>
          <w:szCs w:val="18"/>
        </w:rPr>
        <w:t>四、提升知识产权管理综合效能</w:t>
      </w:r>
    </w:p>
    <w:p w14:paraId="1DC6B3BF"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Style w:val="a4"/>
          <w:rFonts w:ascii="楷体_GB2312" w:eastAsia="楷体_GB2312" w:hAnsi="宋体" w:hint="eastAsia"/>
          <w:b w:val="0"/>
          <w:bCs w:val="0"/>
          <w:color w:val="4A4A4A"/>
          <w:sz w:val="18"/>
          <w:szCs w:val="18"/>
        </w:rPr>
        <w:t>（一）完善重大经济活动知识产权评议制度</w:t>
      </w:r>
    </w:p>
    <w:p w14:paraId="6AEA7390"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完善重大经济活动知识产权评议制度，有关部门在重大产业规划、高技术领域重大投资项目、重大技术和设备进出口等经济活动中应开展知识产权评议，避免出现重复投资或侵犯他人知识产权等情况，提高创新效率，降低产业发展风险。</w:t>
      </w:r>
    </w:p>
    <w:p w14:paraId="3F603899"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w:t>
      </w:r>
      <w:r>
        <w:rPr>
          <w:rStyle w:val="a4"/>
          <w:rFonts w:ascii="仿宋_GB2312" w:eastAsia="仿宋_GB2312" w:hAnsi="宋体" w:hint="eastAsia"/>
          <w:b w:val="0"/>
          <w:bCs w:val="0"/>
          <w:color w:val="4A4A4A"/>
          <w:sz w:val="18"/>
          <w:szCs w:val="18"/>
        </w:rPr>
        <w:t>责任单位：</w:t>
      </w:r>
      <w:r>
        <w:rPr>
          <w:rFonts w:ascii="仿宋_GB2312" w:eastAsia="仿宋_GB2312" w:hAnsi="宋体" w:hint="eastAsia"/>
          <w:color w:val="4A4A4A"/>
          <w:sz w:val="18"/>
          <w:szCs w:val="18"/>
        </w:rPr>
        <w:t>区科技经济发展局，各乡镇人民政府，惠南工业园区）</w:t>
      </w:r>
    </w:p>
    <w:p w14:paraId="696824F7"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Style w:val="a4"/>
          <w:rFonts w:ascii="楷体_GB2312" w:eastAsia="楷体_GB2312" w:hAnsi="宋体" w:hint="eastAsia"/>
          <w:b w:val="0"/>
          <w:bCs w:val="0"/>
          <w:color w:val="4A4A4A"/>
          <w:sz w:val="18"/>
          <w:szCs w:val="18"/>
        </w:rPr>
        <w:t>（二）引导企业建立知识产权管理制度</w:t>
      </w:r>
    </w:p>
    <w:p w14:paraId="5B5EFA56"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引导企业建立知识产权管理制度，加大对发明人的奖励力度。鼓励企业贯彻实施《企业知识产权管理规范》（</w:t>
      </w:r>
      <w:r>
        <w:rPr>
          <w:rFonts w:ascii="宋体" w:eastAsia="宋体" w:hAnsi="宋体" w:hint="eastAsia"/>
          <w:color w:val="4A4A4A"/>
          <w:sz w:val="18"/>
          <w:szCs w:val="18"/>
        </w:rPr>
        <w:t>GB/T 29490-2013</w:t>
      </w:r>
      <w:r>
        <w:rPr>
          <w:rFonts w:ascii="仿宋_GB2312" w:eastAsia="仿宋_GB2312" w:hAnsi="宋体" w:hint="eastAsia"/>
          <w:color w:val="4A4A4A"/>
          <w:sz w:val="18"/>
          <w:szCs w:val="18"/>
        </w:rPr>
        <w:t xml:space="preserve">）国家标准。确立企业专利发展战略，掌握和运用专利战略，建立和逐步完善企业专利工作的运行机制，注重利用专利文献和项目跟踪，避免低层次重复研究和侵权，企业要学会运用专利保护的武器，维护自身的合法权益。 </w:t>
      </w:r>
      <w:r>
        <w:rPr>
          <w:rFonts w:ascii="仿宋_GB2312" w:eastAsia="仿宋_GB2312" w:hAnsi="宋体" w:hint="eastAsia"/>
          <w:color w:val="4A4A4A"/>
          <w:sz w:val="18"/>
          <w:szCs w:val="18"/>
        </w:rPr>
        <w:t>                     </w:t>
      </w:r>
    </w:p>
    <w:p w14:paraId="65B69094"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w:t>
      </w:r>
      <w:r>
        <w:rPr>
          <w:rStyle w:val="a4"/>
          <w:rFonts w:ascii="仿宋_GB2312" w:eastAsia="仿宋_GB2312" w:hAnsi="宋体" w:hint="eastAsia"/>
          <w:b w:val="0"/>
          <w:bCs w:val="0"/>
          <w:color w:val="4A4A4A"/>
          <w:sz w:val="18"/>
          <w:szCs w:val="18"/>
        </w:rPr>
        <w:t>责任单位：</w:t>
      </w:r>
      <w:r>
        <w:rPr>
          <w:rFonts w:ascii="仿宋_GB2312" w:eastAsia="仿宋_GB2312" w:hAnsi="宋体" w:hint="eastAsia"/>
          <w:color w:val="4A4A4A"/>
          <w:sz w:val="18"/>
          <w:szCs w:val="18"/>
        </w:rPr>
        <w:t>区科技经济发展局、财政局）</w:t>
      </w:r>
    </w:p>
    <w:p w14:paraId="27D567B7"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Style w:val="a4"/>
          <w:rFonts w:ascii="楷体_GB2312" w:eastAsia="楷体_GB2312" w:hAnsi="宋体" w:hint="eastAsia"/>
          <w:b w:val="0"/>
          <w:bCs w:val="0"/>
          <w:color w:val="4A4A4A"/>
          <w:sz w:val="18"/>
          <w:szCs w:val="18"/>
        </w:rPr>
        <w:t>（三）建立职务发明激励机制</w:t>
      </w:r>
    </w:p>
    <w:p w14:paraId="40F8AB2D"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推动泉州华光职业学院等高等院校和有关科研院所建立健全知识产权管理制度和奖酬制度，将发明专利的产出和运用情况作为职称评定、收益分配以及重点实验室、重点科研基地认定的评价指标。推动企事业单位专利成果处置权管理制度创新，职务发明人或团队可优先使用、处置专利及获得收益，调动单位和人员申请专利的积极性。</w:t>
      </w:r>
    </w:p>
    <w:p w14:paraId="1ECBB311"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w:t>
      </w:r>
      <w:r>
        <w:rPr>
          <w:rStyle w:val="a4"/>
          <w:rFonts w:ascii="仿宋_GB2312" w:eastAsia="仿宋_GB2312" w:hAnsi="宋体" w:hint="eastAsia"/>
          <w:b w:val="0"/>
          <w:bCs w:val="0"/>
          <w:color w:val="4A4A4A"/>
          <w:sz w:val="18"/>
          <w:szCs w:val="18"/>
        </w:rPr>
        <w:t>责任单位：</w:t>
      </w:r>
      <w:r>
        <w:rPr>
          <w:rFonts w:ascii="仿宋_GB2312" w:eastAsia="仿宋_GB2312" w:hAnsi="宋体" w:hint="eastAsia"/>
          <w:color w:val="4A4A4A"/>
          <w:sz w:val="18"/>
          <w:szCs w:val="18"/>
        </w:rPr>
        <w:t>区科技经济发展局、民生保障局、党群工作部、文体教育旅游局、各高等院校、科研单位）</w:t>
      </w:r>
    </w:p>
    <w:p w14:paraId="07A1653A"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黑体" w:eastAsia="黑体" w:hAnsi="黑体" w:hint="eastAsia"/>
          <w:color w:val="4A4A4A"/>
          <w:sz w:val="18"/>
          <w:szCs w:val="18"/>
        </w:rPr>
        <w:t>五、构建知识产权公共服务体系</w:t>
      </w:r>
    </w:p>
    <w:p w14:paraId="55B51193"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Style w:val="a4"/>
          <w:rFonts w:ascii="楷体_GB2312" w:eastAsia="楷体_GB2312" w:hAnsi="宋体" w:hint="eastAsia"/>
          <w:b w:val="0"/>
          <w:bCs w:val="0"/>
          <w:color w:val="4A4A4A"/>
          <w:sz w:val="18"/>
          <w:szCs w:val="18"/>
        </w:rPr>
        <w:t>（一）促进知识产权服务业发展</w:t>
      </w:r>
    </w:p>
    <w:p w14:paraId="1E701463"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支持知识产权代理、咨询、评估、运营、法律服务、战略研究等中介服务机构集聚发展。推进中介服务机构创优建设和品牌建设，引导其完善服务功能，提高服务质量，形成高水准的专业化特色服务。加强对服务机构和从业人员的监管，建立信用评价和失信惩戒等诚信管理制度，营造公平有序的市场竞争环境。对在我区新设立的专利代理机构或国内专利代理机构的办事机构，并服务一年以上的，一次性给予</w:t>
      </w:r>
      <w:r>
        <w:rPr>
          <w:rFonts w:ascii="宋体" w:eastAsia="宋体" w:hAnsi="宋体" w:hint="eastAsia"/>
          <w:color w:val="4A4A4A"/>
          <w:sz w:val="18"/>
          <w:szCs w:val="18"/>
        </w:rPr>
        <w:t>3</w:t>
      </w:r>
      <w:r>
        <w:rPr>
          <w:rFonts w:ascii="仿宋_GB2312" w:eastAsia="仿宋_GB2312" w:hAnsi="宋体" w:hint="eastAsia"/>
          <w:color w:val="4A4A4A"/>
          <w:sz w:val="18"/>
          <w:szCs w:val="18"/>
        </w:rPr>
        <w:t>万元的奖励；对有专职人员常驻我区的知识产权服务机构，每年度为我区服务专利授权</w:t>
      </w:r>
      <w:r>
        <w:rPr>
          <w:rFonts w:eastAsia="宋体" w:hint="eastAsia"/>
          <w:color w:val="4A4A4A"/>
          <w:sz w:val="18"/>
          <w:szCs w:val="18"/>
        </w:rPr>
        <w:t>100</w:t>
      </w:r>
      <w:r>
        <w:rPr>
          <w:rFonts w:ascii="仿宋_GB2312" w:eastAsia="仿宋_GB2312" w:hAnsi="宋体" w:hint="eastAsia"/>
          <w:color w:val="4A4A4A"/>
          <w:sz w:val="18"/>
          <w:szCs w:val="18"/>
        </w:rPr>
        <w:t>件以上的（其中发明和实用新型占</w:t>
      </w:r>
      <w:r>
        <w:rPr>
          <w:rFonts w:eastAsia="宋体" w:hint="eastAsia"/>
          <w:color w:val="4A4A4A"/>
          <w:sz w:val="18"/>
          <w:szCs w:val="18"/>
        </w:rPr>
        <w:t>30%</w:t>
      </w:r>
      <w:r>
        <w:rPr>
          <w:rFonts w:ascii="仿宋_GB2312" w:eastAsia="仿宋_GB2312" w:hAnsi="宋体" w:hint="eastAsia"/>
          <w:color w:val="4A4A4A"/>
          <w:sz w:val="18"/>
          <w:szCs w:val="18"/>
        </w:rPr>
        <w:t>以上），给予</w:t>
      </w:r>
      <w:r>
        <w:rPr>
          <w:rFonts w:eastAsia="宋体" w:hint="eastAsia"/>
          <w:color w:val="4A4A4A"/>
          <w:sz w:val="18"/>
          <w:szCs w:val="18"/>
        </w:rPr>
        <w:t>10</w:t>
      </w:r>
      <w:r>
        <w:rPr>
          <w:rFonts w:ascii="仿宋_GB2312" w:eastAsia="仿宋_GB2312" w:hAnsi="宋体" w:hint="eastAsia"/>
          <w:color w:val="4A4A4A"/>
          <w:sz w:val="18"/>
          <w:szCs w:val="18"/>
        </w:rPr>
        <w:t>万元的奖励。</w:t>
      </w:r>
    </w:p>
    <w:p w14:paraId="4CCAE797"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w:t>
      </w:r>
      <w:r>
        <w:rPr>
          <w:rStyle w:val="a4"/>
          <w:rFonts w:ascii="仿宋_GB2312" w:eastAsia="仿宋_GB2312" w:hAnsi="宋体" w:hint="eastAsia"/>
          <w:b w:val="0"/>
          <w:bCs w:val="0"/>
          <w:color w:val="4A4A4A"/>
          <w:sz w:val="18"/>
          <w:szCs w:val="18"/>
        </w:rPr>
        <w:t>责任单位：</w:t>
      </w:r>
      <w:r>
        <w:rPr>
          <w:rFonts w:ascii="仿宋_GB2312" w:eastAsia="仿宋_GB2312" w:hAnsi="宋体" w:hint="eastAsia"/>
          <w:color w:val="4A4A4A"/>
          <w:sz w:val="18"/>
          <w:szCs w:val="18"/>
        </w:rPr>
        <w:t>区科技经济发展局、财政局、市场监督管理局）</w:t>
      </w:r>
    </w:p>
    <w:p w14:paraId="1F236C97"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Style w:val="a4"/>
          <w:rFonts w:ascii="楷体_GB2312" w:eastAsia="楷体_GB2312" w:hAnsi="宋体" w:hint="eastAsia"/>
          <w:b w:val="0"/>
          <w:bCs w:val="0"/>
          <w:color w:val="4A4A4A"/>
          <w:sz w:val="18"/>
          <w:szCs w:val="18"/>
        </w:rPr>
        <w:t>（二）加强知识产权服务业能力建设和自律管理</w:t>
      </w:r>
    </w:p>
    <w:p w14:paraId="2D09A370"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大力培育和发展知识产权服务行业自律组织，推动知识产权工作建设，促进知识产权服务业持续健康发展。加强行业自身能力建设和自律管理，提升行业服务质量和规范化水平，树立良好的行业形象。</w:t>
      </w:r>
    </w:p>
    <w:p w14:paraId="65CFDD92"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w:t>
      </w:r>
      <w:r>
        <w:rPr>
          <w:rStyle w:val="a4"/>
          <w:rFonts w:ascii="仿宋_GB2312" w:eastAsia="仿宋_GB2312" w:hAnsi="宋体" w:hint="eastAsia"/>
          <w:b w:val="0"/>
          <w:bCs w:val="0"/>
          <w:color w:val="4A4A4A"/>
          <w:sz w:val="18"/>
          <w:szCs w:val="18"/>
        </w:rPr>
        <w:t>责任单位：</w:t>
      </w:r>
      <w:r>
        <w:rPr>
          <w:rFonts w:ascii="仿宋_GB2312" w:eastAsia="仿宋_GB2312" w:hAnsi="宋体" w:hint="eastAsia"/>
          <w:color w:val="4A4A4A"/>
          <w:sz w:val="18"/>
          <w:szCs w:val="18"/>
        </w:rPr>
        <w:t>区科技经济发展局、民生保障局）</w:t>
      </w:r>
    </w:p>
    <w:p w14:paraId="72741ABA"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黑体" w:eastAsia="黑体" w:hAnsi="黑体" w:hint="eastAsia"/>
          <w:color w:val="4A4A4A"/>
          <w:sz w:val="18"/>
          <w:szCs w:val="18"/>
        </w:rPr>
        <w:t>六、加强知识产权教育与人才培养</w:t>
      </w:r>
    </w:p>
    <w:p w14:paraId="6B3258F7"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Style w:val="a4"/>
          <w:rFonts w:ascii="楷体_GB2312" w:eastAsia="楷体_GB2312" w:hAnsi="宋体" w:hint="eastAsia"/>
          <w:b w:val="0"/>
          <w:bCs w:val="0"/>
          <w:color w:val="4A4A4A"/>
          <w:sz w:val="18"/>
          <w:szCs w:val="18"/>
        </w:rPr>
        <w:t>（一）加大招才引智力度</w:t>
      </w:r>
    </w:p>
    <w:p w14:paraId="058BDE44"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加大专利代理人才引进和培养力度，增加知识产权专业人才储备。鼓励高等院校到我区建立知识产权学院，开设专利代理和信息分析利用类实务课程，将知识产权纳入学生素质教育体系。</w:t>
      </w:r>
    </w:p>
    <w:p w14:paraId="61DA84C8"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（责任单位：区科技经济发展局、教育文体旅游局、民生保障局）</w:t>
      </w:r>
    </w:p>
    <w:p w14:paraId="1724E1B2"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Style w:val="a4"/>
          <w:rFonts w:ascii="楷体_GB2312" w:eastAsia="楷体_GB2312" w:hAnsi="宋体" w:hint="eastAsia"/>
          <w:b w:val="0"/>
          <w:bCs w:val="0"/>
          <w:color w:val="4A4A4A"/>
          <w:sz w:val="18"/>
          <w:szCs w:val="18"/>
        </w:rPr>
        <w:t>（二）开展知识产权教育培训</w:t>
      </w:r>
    </w:p>
    <w:p w14:paraId="7CF338DC"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大力开展知识产权服务业从业人员执业教育和专业技术人员、企业管理人员的知识产权业务培训。鼓励开展以发明创造为内容的学校主题教育和实践活动，推进中小学知识产权普及教育试点工作。对全国、省、市知识产权教育试点示范中小学校，给予一定的经费支持。</w:t>
      </w:r>
    </w:p>
    <w:p w14:paraId="19D94FE7"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w:t>
      </w:r>
      <w:r>
        <w:rPr>
          <w:rStyle w:val="a4"/>
          <w:rFonts w:ascii="仿宋_GB2312" w:eastAsia="仿宋_GB2312" w:hAnsi="宋体" w:hint="eastAsia"/>
          <w:b w:val="0"/>
          <w:bCs w:val="0"/>
          <w:color w:val="4A4A4A"/>
          <w:sz w:val="18"/>
          <w:szCs w:val="18"/>
        </w:rPr>
        <w:t>责任单位：</w:t>
      </w:r>
      <w:r>
        <w:rPr>
          <w:rFonts w:ascii="仿宋_GB2312" w:eastAsia="仿宋_GB2312" w:hAnsi="宋体" w:hint="eastAsia"/>
          <w:color w:val="4A4A4A"/>
          <w:sz w:val="18"/>
          <w:szCs w:val="18"/>
        </w:rPr>
        <w:t>区科技经济发展局、教育文体旅游局、民生保障局、财政局，各乡镇人民政府、惠南工业园区）</w:t>
      </w:r>
    </w:p>
    <w:p w14:paraId="40DB0DAF"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黑体" w:eastAsia="黑体" w:hAnsi="黑体" w:hint="eastAsia"/>
          <w:color w:val="4A4A4A"/>
          <w:sz w:val="18"/>
          <w:szCs w:val="18"/>
        </w:rPr>
        <w:t>七、保障措施</w:t>
      </w:r>
    </w:p>
    <w:p w14:paraId="2EA8D854"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Style w:val="a4"/>
          <w:rFonts w:ascii="楷体_GB2312" w:eastAsia="楷体_GB2312" w:hAnsi="宋体" w:hint="eastAsia"/>
          <w:b w:val="0"/>
          <w:bCs w:val="0"/>
          <w:color w:val="4A4A4A"/>
          <w:sz w:val="18"/>
          <w:szCs w:val="18"/>
        </w:rPr>
        <w:t>（一）加强组织领导。</w:t>
      </w:r>
      <w:r>
        <w:rPr>
          <w:rFonts w:ascii="仿宋_GB2312" w:eastAsia="仿宋_GB2312" w:hAnsi="宋体" w:hint="eastAsia"/>
          <w:color w:val="4A4A4A"/>
          <w:sz w:val="18"/>
          <w:szCs w:val="18"/>
        </w:rPr>
        <w:t>各级各有关部门要高度重视，强化党政一把手落实创新驱动发展和专利工作责任机制，认真履行职责。各地政府和有关部门要结合实际，积极探索提升专利运用和保护水平的有效措施，形成政府统一领导、部门组织实施、企业广泛参与的长效机制。</w:t>
      </w:r>
    </w:p>
    <w:p w14:paraId="1E7FDB9F"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Style w:val="a4"/>
          <w:rFonts w:ascii="楷体_GB2312" w:eastAsia="楷体_GB2312" w:hAnsi="宋体" w:hint="eastAsia"/>
          <w:b w:val="0"/>
          <w:bCs w:val="0"/>
          <w:color w:val="4A4A4A"/>
          <w:sz w:val="18"/>
          <w:szCs w:val="18"/>
        </w:rPr>
        <w:t>（二）加大财政投入。</w:t>
      </w:r>
      <w:r>
        <w:rPr>
          <w:rFonts w:ascii="仿宋_GB2312" w:eastAsia="仿宋_GB2312" w:hAnsi="宋体" w:hint="eastAsia"/>
          <w:color w:val="4A4A4A"/>
          <w:sz w:val="18"/>
          <w:szCs w:val="18"/>
        </w:rPr>
        <w:t>各级财政要加大对知识产权工作经费的投入，设立知识产权专项经费</w:t>
      </w:r>
      <w:r>
        <w:rPr>
          <w:rFonts w:ascii="宋体" w:eastAsia="宋体" w:hAnsi="宋体" w:hint="eastAsia"/>
          <w:color w:val="4A4A4A"/>
          <w:sz w:val="18"/>
          <w:szCs w:val="18"/>
        </w:rPr>
        <w:t>,</w:t>
      </w:r>
      <w:r>
        <w:rPr>
          <w:rFonts w:ascii="仿宋_GB2312" w:eastAsia="仿宋_GB2312" w:hAnsi="宋体" w:hint="eastAsia"/>
          <w:color w:val="4A4A4A"/>
          <w:sz w:val="18"/>
          <w:szCs w:val="18"/>
        </w:rPr>
        <w:t>保障各项专利政策资金的兑现落实。要充分发挥财政资金的引导作用，鼓励和支持企业开展专利工作。加强对社会资金的引导，通过政府和社会资本合作模式，改善提升各类知识产权公共服务水平，发展壮大知识产权事业。</w:t>
      </w:r>
    </w:p>
    <w:p w14:paraId="2A1912B8"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原有政策规定与本意见有不一致的，以本意见为准。</w:t>
      </w:r>
    </w:p>
    <w:p w14:paraId="1EEFD9EA"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仿宋_GB2312" w:eastAsia="仿宋_GB2312" w:hAnsi="宋体" w:hint="eastAsia"/>
          <w:color w:val="4A4A4A"/>
          <w:sz w:val="18"/>
          <w:szCs w:val="18"/>
        </w:rPr>
        <w:t>本意见自发文之日起实施，至</w:t>
      </w:r>
      <w:r>
        <w:rPr>
          <w:rFonts w:ascii="宋体" w:eastAsia="宋体" w:hAnsi="宋体" w:hint="eastAsia"/>
          <w:color w:val="4A4A4A"/>
          <w:sz w:val="18"/>
          <w:szCs w:val="18"/>
        </w:rPr>
        <w:t>2020</w:t>
      </w:r>
      <w:r>
        <w:rPr>
          <w:rFonts w:ascii="仿宋_GB2312" w:eastAsia="仿宋_GB2312" w:hAnsi="宋体" w:hint="eastAsia"/>
          <w:color w:val="4A4A4A"/>
          <w:sz w:val="18"/>
          <w:szCs w:val="18"/>
        </w:rPr>
        <w:t>年</w:t>
      </w:r>
      <w:r>
        <w:rPr>
          <w:rFonts w:eastAsia="宋体" w:hint="eastAsia"/>
          <w:color w:val="4A4A4A"/>
          <w:sz w:val="18"/>
          <w:szCs w:val="18"/>
        </w:rPr>
        <w:t>12</w:t>
      </w:r>
      <w:r>
        <w:rPr>
          <w:rFonts w:ascii="仿宋_GB2312" w:eastAsia="仿宋_GB2312" w:hAnsi="宋体" w:hint="eastAsia"/>
          <w:color w:val="4A4A4A"/>
          <w:sz w:val="18"/>
          <w:szCs w:val="18"/>
        </w:rPr>
        <w:t>月</w:t>
      </w:r>
      <w:r>
        <w:rPr>
          <w:rFonts w:eastAsia="宋体" w:hint="eastAsia"/>
          <w:color w:val="4A4A4A"/>
          <w:sz w:val="18"/>
          <w:szCs w:val="18"/>
        </w:rPr>
        <w:t>31</w:t>
      </w:r>
      <w:r>
        <w:rPr>
          <w:rFonts w:ascii="仿宋_GB2312" w:eastAsia="仿宋_GB2312" w:hAnsi="宋体" w:hint="eastAsia"/>
          <w:color w:val="4A4A4A"/>
          <w:sz w:val="18"/>
          <w:szCs w:val="18"/>
        </w:rPr>
        <w:t>日止，由泉州台商投资区科技经济发展局负责解释。</w:t>
      </w:r>
    </w:p>
    <w:p w14:paraId="72879AE8"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574E9943"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7D5A773A" w14:textId="77777777" w:rsidR="001D68CA" w:rsidRDefault="001D68CA" w:rsidP="001D68CA">
      <w:pPr>
        <w:pStyle w:val="a3"/>
        <w:shd w:val="clear" w:color="auto" w:fill="FFFFFF"/>
        <w:spacing w:before="0" w:beforeAutospacing="0" w:after="0" w:afterAutospacing="0"/>
        <w:jc w:val="right"/>
        <w:rPr>
          <w:rFonts w:ascii="宋体" w:eastAsia="宋体" w:hAnsi="宋体" w:hint="eastAsia"/>
          <w:color w:val="4A4A4A"/>
          <w:sz w:val="18"/>
          <w:szCs w:val="18"/>
        </w:rPr>
      </w:pPr>
      <w:r>
        <w:rPr>
          <w:rFonts w:ascii="宋体" w:eastAsia="宋体" w:hAnsi="宋体" w:hint="eastAsia"/>
          <w:color w:val="4A4A4A"/>
          <w:sz w:val="18"/>
          <w:szCs w:val="18"/>
        </w:rPr>
        <w:t>               </w:t>
      </w:r>
      <w:r>
        <w:rPr>
          <w:rFonts w:ascii="仿宋_GB2312" w:eastAsia="仿宋_GB2312" w:hAnsi="宋体" w:hint="eastAsia"/>
          <w:color w:val="4A4A4A"/>
          <w:sz w:val="18"/>
          <w:szCs w:val="18"/>
        </w:rPr>
        <w:t>泉州台商投资区管理委员会办公室</w:t>
      </w:r>
    </w:p>
    <w:p w14:paraId="129CEEC0"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2017</w:t>
      </w:r>
      <w:r>
        <w:rPr>
          <w:rFonts w:ascii="仿宋_GB2312" w:eastAsia="仿宋_GB2312" w:hAnsi="宋体" w:hint="eastAsia"/>
          <w:color w:val="4A4A4A"/>
          <w:sz w:val="18"/>
          <w:szCs w:val="18"/>
        </w:rPr>
        <w:t>年</w:t>
      </w:r>
      <w:r>
        <w:rPr>
          <w:rFonts w:eastAsia="宋体" w:hint="eastAsia"/>
          <w:color w:val="4A4A4A"/>
          <w:sz w:val="18"/>
          <w:szCs w:val="18"/>
        </w:rPr>
        <w:t>1</w:t>
      </w:r>
      <w:r>
        <w:rPr>
          <w:rFonts w:ascii="仿宋_GB2312" w:eastAsia="仿宋_GB2312" w:hAnsi="宋体" w:hint="eastAsia"/>
          <w:color w:val="4A4A4A"/>
          <w:sz w:val="18"/>
          <w:szCs w:val="18"/>
        </w:rPr>
        <w:t>月</w:t>
      </w:r>
      <w:r>
        <w:rPr>
          <w:rFonts w:ascii="宋体" w:eastAsia="宋体" w:hAnsi="宋体" w:hint="eastAsia"/>
          <w:color w:val="4A4A4A"/>
          <w:sz w:val="18"/>
          <w:szCs w:val="18"/>
        </w:rPr>
        <w:t>12</w:t>
      </w:r>
      <w:r>
        <w:rPr>
          <w:rFonts w:ascii="仿宋_GB2312" w:eastAsia="仿宋_GB2312" w:hAnsi="宋体" w:hint="eastAsia"/>
          <w:color w:val="4A4A4A"/>
          <w:sz w:val="18"/>
          <w:szCs w:val="18"/>
        </w:rPr>
        <w:t>日</w:t>
      </w:r>
    </w:p>
    <w:p w14:paraId="297FE6D6"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2AC7643A"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3E5CDFA9"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0BFD2107"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08E8B9BA"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6329C02D"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53BE739C"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4C660BC7"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01DE9E8C"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54751EC0"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2C2986F1"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502A9834"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0D1DD5C4"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4C9E6FA2"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752D72DD"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6B9C8065"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6DF6831F"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251133C6"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1FFC01FB"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21E4C5DD"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6087744B"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47854640"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5EE4D965"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0C74D0DC"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787D413D"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783CBFA3"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4D90C16E"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4559847C"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163C55A0"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23ADA708"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57ED9175"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4FF20E25"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141576B6"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hint="eastAsia"/>
          <w:color w:val="4A4A4A"/>
          <w:sz w:val="18"/>
          <w:szCs w:val="18"/>
        </w:rPr>
        <w:t> </w:t>
      </w:r>
    </w:p>
    <w:p w14:paraId="1677F2B8" w14:textId="77777777" w:rsidR="001D68CA" w:rsidRDefault="001D68CA" w:rsidP="001D68CA">
      <w:pPr>
        <w:pStyle w:val="a3"/>
        <w:shd w:val="clear" w:color="auto" w:fill="FFFFFF"/>
        <w:spacing w:before="0" w:beforeAutospacing="0" w:after="0" w:afterAutospacing="0"/>
        <w:rPr>
          <w:rFonts w:ascii="宋体" w:eastAsia="宋体" w:hAnsi="宋体" w:hint="eastAsia"/>
          <w:color w:val="4A4A4A"/>
          <w:sz w:val="18"/>
          <w:szCs w:val="18"/>
        </w:rPr>
      </w:pPr>
      <w:r>
        <w:rPr>
          <w:rFonts w:ascii="宋体" w:eastAsia="宋体" w:hAnsi="宋体"/>
          <w:noProof/>
          <w:color w:val="4A4A4A"/>
          <w:sz w:val="18"/>
          <w:szCs w:val="18"/>
        </w:rPr>
        <mc:AlternateContent>
          <mc:Choice Requires="wps">
            <w:drawing>
              <wp:inline distT="0" distB="0" distL="0" distR="0" wp14:anchorId="3611C7A3" wp14:editId="63249AF8">
                <wp:extent cx="5626100" cy="25400"/>
                <wp:effectExtent l="0" t="0" r="0" b="0"/>
                <wp:docPr id="3" name="矩形 3" descr="/C:/Users/tsnb/AppData/Local/Temp/ksohtml/wps1794.tm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26100" cy="2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7961EA" id="矩形 3" o:spid="_x0000_s1026" alt="/C:/Users/tsnb/AppData/Local/Temp/ksohtml/wps1794.tmp.png" style="width:443pt;height: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vOhO0CAAD2BQAADgAAAGRycy9lMm9Eb2MueG1srFRLbtswEN0X6B0I7mV9In8kRA4cyy4KpG2A&#10;JAegJcoiIpEsSVtOi56lQHc9RI9T9BodUrbjJJuirRYCOSTfzJt5M+cXu7ZBW6o0EzzD4SDAiPJC&#10;lIyvM3x3u/QmGGlDeEkawWmGH6jGF9PXr847mdJI1KIpqUIAwnXayQzXxsjU93VR05bogZCUw2El&#10;VEsMbNXaLxXpAL1t/CgIRn4nVCmVKKjWYM37Qzx1+FVFC/OhqjQ1qMkwxGbcX7n/yv796TlJ14rI&#10;mhX7MMhfRNESxsHpESonhqCNYi+gWlYooUVlBoVofVFVrKCOA7AJg2dsbmoiqeMCydHymCb9/2CL&#10;99trhViZ4TOMOGmhRL++fv/54xuCfUl1Abny56l/p6HGvtF85c+ktPT8K1GQxr+lrfTvtagNVKST&#10;Ohwn8cC0ciD52mYXTCk4uZHXyuZHS3h2rxEX85rwNZ1pCTUC5YD3g0kp0dWUlEAztBAW9hHDbjSg&#10;oVX3TpQQL9kY4XK/q1RrfUBW0c6V+OFYYrozqADjcBSNwgCUUMBZNIxhaT2Q9PBYKm3eUNEiu8iw&#10;gugcONleadNfPVyxvrhYsqYBO0kb/sQAmL0FXMNTe2aDcKL4nATJYrKYxF4cjRZeHOS5N1vOY2+0&#10;DMfD/Cyfz/Pwi/UbxmnNypJy6+Yg0DD+MwHsW6WX1lGiWjSstHA2JK3Wq3mj0JZAgyzdt0/IyTX/&#10;aRguX8DlGaUwioPLKPGWo8nYi5fx0EvGwcQLwuQyGQVxEufLp5SuGKf/Tgl1GU6G0dBV6SToZ9wC&#10;973kRtKWGRhBDWszPDleIqlV4IKXrrSGsKZfn6TChv+YCij3odBOr1aivfpXonwAuSoBcgLhwbCE&#10;RS3UJ4w6GDwZ1h83RFGMmrccJJ+EcWwnldvEw3EEG3V6sjo9IbwAqAwbjPrl3PTTbSMVW9fgKXSJ&#10;4WIGbVIxJ2HbQn1U++aC4eKY7Aehbe/Tvbv1OK6nvwEAAP//AwBQSwMEFAAGAAgAAAAhADxmodDa&#10;AAAAAwEAAA8AAABkcnMvZG93bnJldi54bWxMj0FLw0AQhe+C/2EZwYvYjSIlxEyKFMQiQjHVnrfZ&#10;MQlmZ9PsNon/3tGLXh483vDeN/lqdp0aaQitZ4SbRQKKuPK25Rrhbfd4nYIK0bA1nWdC+KIAq+L8&#10;LDeZ9RO/0ljGWkkJh8wgNDH2mdahasiZsPA9sWQffnAmih1qbQczSbnr9G2SLLUzLctCY3paN1R9&#10;lieHMFXbcb97edLbq/3G83FzXJfvz4iXF/PDPahIc/w7hh98QYdCmA7+xDaoDkEeib8qWZouxR4Q&#10;7hLQRa7/sxffAAAA//8DAFBLAQItABQABgAIAAAAIQDkmcPA+wAAAOEBAAATAAAAAAAAAAAAAAAA&#10;AAAAAABbQ29udGVudF9UeXBlc10ueG1sUEsBAi0AFAAGAAgAAAAhACOyauHXAAAAlAEAAAsAAAAA&#10;AAAAAAAAAAAALAEAAF9yZWxzLy5yZWxzUEsBAi0AFAAGAAgAAAAhAA77zoTtAgAA9gUAAA4AAAAA&#10;AAAAAAAAAAAALAIAAGRycy9lMm9Eb2MueG1sUEsBAi0AFAAGAAgAAAAhADxmodDaAAAAAwEAAA8A&#10;AAAAAAAAAAAAAAAARQUAAGRycy9kb3ducmV2LnhtbFBLBQYAAAAABAAEAPMAAABMBgAAAAA=&#10;" filled="f" stroked="f">
                <o:lock v:ext="edit" aspectratio="t"/>
                <w10:anchorlock/>
              </v:rect>
            </w:pict>
          </mc:Fallback>
        </mc:AlternateContent>
      </w:r>
      <w:r>
        <w:rPr>
          <w:rFonts w:ascii="宋体" w:eastAsia="宋体" w:hAnsi="宋体"/>
          <w:noProof/>
          <w:color w:val="4A4A4A"/>
          <w:sz w:val="18"/>
          <w:szCs w:val="18"/>
        </w:rPr>
        <mc:AlternateContent>
          <mc:Choice Requires="wps">
            <w:drawing>
              <wp:inline distT="0" distB="0" distL="0" distR="0" wp14:anchorId="0E5A055F" wp14:editId="2E8CC8DB">
                <wp:extent cx="5626100" cy="25400"/>
                <wp:effectExtent l="0" t="0" r="0" b="0"/>
                <wp:docPr id="2" name="矩形 2" descr="/C:/Users/tsnb/AppData/Local/Temp/ksohtml/wps17A5.tm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26100" cy="2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D9D6C6" id="矩形 2" o:spid="_x0000_s1026" alt="/C:/Users/tsnb/AppData/Local/Temp/ksohtml/wps17A5.tmp.png" style="width:443pt;height: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5C2/u0CAAD2BQAADgAAAGRycy9lMm9Eb2MueG1srFRdjtMwEH5H4g6W39P8kLRNtOmqNC1CWmCl&#10;3T2AmziNtYltbLfZBXEWJN44BMdBXIOx03a7uy8IyENkj+1v5pv5Zs7O77oW7ajSTPAch6MAI8pL&#10;UTG+yfHN9cqbYqQN4RVpBac5vqcan89evjjrZUYj0Yi2ogoBCNdZL3PcGCMz39dlQzuiR0JSDoe1&#10;UB0xsFUbv1KkB/Su9aMgGPu9UJVUoqRag7UYDvHM4dc1Lc2HutbUoDbHEJtxf+X+a/v3Z2ck2ygi&#10;G1buwyB/EUVHGAenR6iCGIK2ij2D6liphBa1GZWi80Vds5I6DsAmDJ6wuWqIpI4LJEfLY5r0/4Mt&#10;3+8uFWJVjiOMOOmgRL++fv/54xuCfUV1CbnyF5l/o6HGvtF87c+ltPT8C1GS1r+mnfRvtWgMVKSX&#10;OpzMk5Hp5Ejyjc0umDJwciUvlc2PlvDsViMuFg3hGzrXEmoEygHvB5NSom8oqYBmaCEs7AOG3WhA&#10;Q+v+naggXrI1wuX+rlad9QFZRXeuxPfHEtM7g0owJuNoHAaghBLOoiSGpfVAssNjqbR5Q0WH7CLH&#10;CqJz4GR3oc1w9XDF+uJixdoW7CRr+SMDYA4WcA1P7ZkNwonicxqky+lyGntxNF56cVAU3ny1iL3x&#10;KpwkxatisSjCL9ZvGGcNqyrKrZuDQMP4zwSwb5VBWkeJatGyysLZkLTarBetQjsCDbJy3z4hJ9f8&#10;x2G4fAGXJ5TCKA5eR6m3Gk8nXryKEy+dBFMvCNPX6TiI07hYPaZ0wTj9d0qoz3GaRImr0knQT7gF&#10;7nvOjWQdMzCCWtbleHq8RDKrwCWvXGkNYe2wPkmFDf8hFVDuQ6GdXq1EB/WvRXUPclUC5ATCg2EJ&#10;i0aoTxj1MHhyrD9uiaIYtW85SD4N49hOKreJk0kEG3V6sj49IbwEqBwbjIblwgzTbSsV2zTgKXSJ&#10;4WIObVIzJ2HbQkNU++aC4eKY7Aehbe/Tvbv1MK5nvwEAAP//AwBQSwMEFAAGAAgAAAAhADxmodDa&#10;AAAAAwEAAA8AAABkcnMvZG93bnJldi54bWxMj0FLw0AQhe+C/2EZwYvYjSIlxEyKFMQiQjHVnrfZ&#10;MQlmZ9PsNon/3tGLXh483vDeN/lqdp0aaQitZ4SbRQKKuPK25Rrhbfd4nYIK0bA1nWdC+KIAq+L8&#10;LDeZ9RO/0ljGWkkJh8wgNDH2mdahasiZsPA9sWQffnAmih1qbQczSbnr9G2SLLUzLctCY3paN1R9&#10;lieHMFXbcb97edLbq/3G83FzXJfvz4iXF/PDPahIc/w7hh98QYdCmA7+xDaoDkEeib8qWZouxR4Q&#10;7hLQRa7/sxffAAAA//8DAFBLAQItABQABgAIAAAAIQDkmcPA+wAAAOEBAAATAAAAAAAAAAAAAAAA&#10;AAAAAABbQ29udGVudF9UeXBlc10ueG1sUEsBAi0AFAAGAAgAAAAhACOyauHXAAAAlAEAAAsAAAAA&#10;AAAAAAAAAAAALAEAAF9yZWxzLy5yZWxzUEsBAi0AFAAGAAgAAAAhAJeQtv7tAgAA9gUAAA4AAAAA&#10;AAAAAAAAAAAALAIAAGRycy9lMm9Eb2MueG1sUEsBAi0AFAAGAAgAAAAhADxmodDaAAAAAwEAAA8A&#10;AAAAAAAAAAAAAAAARQUAAGRycy9kb3ducmV2LnhtbFBLBQYAAAAABAAEAPMAAABMBgAAAAA=&#10;" filled="f" stroked="f">
                <o:lock v:ext="edit" aspectratio="t"/>
                <w10:anchorlock/>
              </v:rect>
            </w:pict>
          </mc:Fallback>
        </mc:AlternateContent>
      </w:r>
      <w:r>
        <w:rPr>
          <w:rFonts w:ascii="仿宋_GB2312" w:eastAsia="仿宋_GB2312" w:hAnsi="宋体" w:hint="eastAsia"/>
          <w:color w:val="4A4A4A"/>
          <w:sz w:val="18"/>
          <w:szCs w:val="18"/>
        </w:rPr>
        <w:t>泉州台商投资区管委会办公室</w:t>
      </w:r>
      <w:r>
        <w:rPr>
          <w:rFonts w:ascii="宋体" w:eastAsia="宋体" w:hAnsi="宋体" w:hint="eastAsia"/>
          <w:color w:val="4A4A4A"/>
          <w:sz w:val="18"/>
          <w:szCs w:val="18"/>
        </w:rPr>
        <w:t>              2017</w:t>
      </w:r>
      <w:r>
        <w:rPr>
          <w:rFonts w:ascii="仿宋_GB2312" w:eastAsia="仿宋_GB2312" w:hAnsi="宋体" w:hint="eastAsia"/>
          <w:color w:val="4A4A4A"/>
          <w:sz w:val="18"/>
          <w:szCs w:val="18"/>
        </w:rPr>
        <w:t>年</w:t>
      </w:r>
      <w:r>
        <w:rPr>
          <w:rFonts w:eastAsia="宋体" w:hint="eastAsia"/>
          <w:color w:val="4A4A4A"/>
          <w:sz w:val="18"/>
          <w:szCs w:val="18"/>
        </w:rPr>
        <w:t>1</w:t>
      </w:r>
      <w:r>
        <w:rPr>
          <w:rFonts w:ascii="仿宋_GB2312" w:eastAsia="仿宋_GB2312" w:hAnsi="宋体" w:hint="eastAsia"/>
          <w:color w:val="4A4A4A"/>
          <w:sz w:val="18"/>
          <w:szCs w:val="18"/>
        </w:rPr>
        <w:t>月</w:t>
      </w:r>
      <w:r>
        <w:rPr>
          <w:rFonts w:eastAsia="宋体" w:hint="eastAsia"/>
          <w:color w:val="4A4A4A"/>
          <w:sz w:val="18"/>
          <w:szCs w:val="18"/>
        </w:rPr>
        <w:t>12</w:t>
      </w:r>
      <w:r>
        <w:rPr>
          <w:rFonts w:ascii="仿宋_GB2312" w:eastAsia="仿宋_GB2312" w:hAnsi="宋体" w:hint="eastAsia"/>
          <w:color w:val="4A4A4A"/>
          <w:sz w:val="18"/>
          <w:szCs w:val="18"/>
        </w:rPr>
        <w:t>日印发</w:t>
      </w:r>
      <w:r>
        <w:rPr>
          <w:rFonts w:ascii="宋体" w:eastAsia="宋体" w:hAnsi="宋体"/>
          <w:noProof/>
          <w:color w:val="4A4A4A"/>
          <w:sz w:val="18"/>
          <w:szCs w:val="18"/>
        </w:rPr>
        <mc:AlternateContent>
          <mc:Choice Requires="wps">
            <w:drawing>
              <wp:inline distT="0" distB="0" distL="0" distR="0" wp14:anchorId="6A024E00" wp14:editId="75774B09">
                <wp:extent cx="1371600" cy="1092200"/>
                <wp:effectExtent l="0" t="0" r="0" b="0"/>
                <wp:docPr id="1" name="矩形 1" descr="/C:/Users/tsnb/AppData/Local/Temp/ksohtml/wps17A6.tm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961A41" id="矩形 1" o:spid="_x0000_s1026" alt="/C:/Users/tsnb/AppData/Local/Temp/ksohtml/wps17A6.tmp.png" style="width:108pt;height:8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l0+O0CAAD4BQAADgAAAGRycy9lMm9Eb2MueG1srFRLbtswEN0X6B0I7mV9In8kRA4cyy4KpG2A&#10;JAegJcoiIpEsSVtOi56lQHc9RI9T9BodUrbjJJuirRYCOUO+mTfzOOcXu7ZBW6o0EzzD4SDAiPJC&#10;lIyvM3x3u/QmGGlDeEkawWmGH6jGF9PXr847mdJI1KIpqUIAwnXayQzXxsjU93VR05bogZCUg7MS&#10;qiUGtmrtl4p0gN42fhQEI78TqpRKFFRrsOa9E08dflXRwnyoKk0NajIMuRn3V+6/sn9/ek7StSKy&#10;ZsU+DfIXWbSEcQh6hMqJIWij2AuolhVKaFGZQSFaX1QVK6jjAGzC4Bmbm5pI6rhAcbQ8lkn/P9ji&#10;/fZaIVZC7zDipIUW/fr6/eePbwj2JdUF1Mqfp/6dhh77RvOVP5PS0vOvREEa/5a20r/XojbQkU7q&#10;cDwbDUwrB5KvbXXBlEKQG3mtbH20hGv3GnExrwlf05mW0KM++sGklOhqSkqgGVoIC/uIYTca0NCq&#10;eydKyJdsjHC131WqtTGgqmjnWvxwbDHdGVSAMTwbh6MAlFCALwySCETkYpD0cF0qbd5Q0SK7yLCC&#10;/Bw82V5pY9Mh6eGIjcbFkjWN01HDnxjgYG+B4HDV+mwaThafkyBZTBaT2Iuj0cKLgzz3Zst57I2W&#10;4XiYn+XzeR5+sXHDOK1ZWVJuwxwkGsZ/JoH9Y+nFdRSpFg0rLZxNSav1at4otCXwRJbu2xfk5Jj/&#10;NA1XBODyjFIYxcFllHjL0WTsxct46CXjYOIFYXKZjII4ifPlU0pXjNN/p4S6DCfDaOi6dJL0M26B&#10;+15yI2nLDAyhhrUZnhwPkdRqcMFL11pDWNOvT0ph038sBbT70GinWCvSXv8rUT6AYJUAOYH0YFzC&#10;ohbqE0YdjJ4M648boihGzVsOok/COLazym3i4TiCjTr1rE49hBcAlWGDUb+cm36+baRi6xoiha4w&#10;XMzgoVTMSdg+oj6r/fOC8eKY7EehfeCne3fqcWBPfwMAAP//AwBQSwMEFAAGAAgAAAAhAHhPlUrc&#10;AAAABQEAAA8AAABkcnMvZG93bnJldi54bWxMj0FrwkAQhe9C/8MyQi+iG3OwJWYjIpRKKUhj63nN&#10;TpPQ7GzMrkn67zvtxV4GHu/x5nvpZrSN6LHztSMFy0UEAqlwpqZSwfvxaf4IwgdNRjeOUME3ethk&#10;d5NUJ8YN9IZ9HkrBJeQTraAKoU2k9EWFVvuFa5HY+3Sd1YFlV0rT6YHLbSPjKFpJq2viD5VucVdh&#10;8ZVfrYKhOPSn4+uzPMxOe0eX/WWXf7wodT8dt2sQAcdwC8MvPqNDxkxndyXjRaOAh4S/y168XLE8&#10;c+ghjkBmqfxPn/0AAAD//wMAUEsBAi0AFAAGAAgAAAAhAOSZw8D7AAAA4QEAABMAAAAAAAAAAAAA&#10;AAAAAAAAAFtDb250ZW50X1R5cGVzXS54bWxQSwECLQAUAAYACAAAACEAI7Jq4dcAAACUAQAACwAA&#10;AAAAAAAAAAAAAAAsAQAAX3JlbHMvLnJlbHNQSwECLQAUAAYACAAAACEAmTl0+O0CAAD4BQAADgAA&#10;AAAAAAAAAAAAAAAsAgAAZHJzL2Uyb0RvYy54bWxQSwECLQAUAAYACAAAACEAeE+VStwAAAAFAQAA&#10;DwAAAAAAAAAAAAAAAABFBQAAZHJzL2Rvd25yZXYueG1sUEsFBgAAAAAEAAQA8wAAAE4GAAAAAA==&#10;" filled="f" stroked="f">
                <o:lock v:ext="edit" aspectratio="t"/>
                <w10:anchorlock/>
              </v:rect>
            </w:pict>
          </mc:Fallback>
        </mc:AlternateContent>
      </w:r>
    </w:p>
    <w:p w14:paraId="12A74514" w14:textId="77777777" w:rsidR="00B87A50" w:rsidRPr="001D68CA" w:rsidRDefault="00B87A50"/>
    <w:sectPr w:rsidR="00B87A50" w:rsidRPr="001D68CA"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仿宋_GB2312">
    <w:altName w:val="Microsoft YaHei"/>
    <w:charset w:val="86"/>
    <w:family w:val="modern"/>
    <w:pitch w:val="fixed"/>
    <w:sig w:usb0="00000001" w:usb1="080E0000" w:usb2="00000010" w:usb3="00000000" w:csb0="00040000"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080E0000" w:usb2="00000010" w:usb3="00000000" w:csb0="00040001" w:csb1="00000000"/>
  </w:font>
  <w:font w:name="黑体">
    <w:charset w:val="86"/>
    <w:family w:val="auto"/>
    <w:pitch w:val="variable"/>
    <w:sig w:usb0="800002BF" w:usb1="38CF7CFA" w:usb2="00000016" w:usb3="00000000" w:csb0="00040001" w:csb1="00000000"/>
  </w:font>
  <w:font w:name="楷体_GB2312">
    <w:altName w:val="Microsoft YaHei"/>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8CA"/>
    <w:rsid w:val="001D68CA"/>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E08E81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68CA"/>
    <w:pPr>
      <w:widowControl/>
      <w:spacing w:before="100" w:beforeAutospacing="1" w:after="100" w:afterAutospacing="1"/>
      <w:jc w:val="left"/>
    </w:pPr>
    <w:rPr>
      <w:rFonts w:ascii="Times New Roman" w:hAnsi="Times New Roman" w:cs="Times New Roman"/>
      <w:kern w:val="0"/>
    </w:rPr>
  </w:style>
  <w:style w:type="character" w:styleId="a4">
    <w:name w:val="Strong"/>
    <w:basedOn w:val="a0"/>
    <w:uiPriority w:val="22"/>
    <w:qFormat/>
    <w:rsid w:val="001D68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459756">
      <w:bodyDiv w:val="1"/>
      <w:marLeft w:val="0"/>
      <w:marRight w:val="0"/>
      <w:marTop w:val="0"/>
      <w:marBottom w:val="0"/>
      <w:divBdr>
        <w:top w:val="none" w:sz="0" w:space="0" w:color="auto"/>
        <w:left w:val="none" w:sz="0" w:space="0" w:color="auto"/>
        <w:bottom w:val="none" w:sz="0" w:space="0" w:color="auto"/>
        <w:right w:val="none" w:sz="0" w:space="0" w:color="auto"/>
      </w:divBdr>
    </w:div>
    <w:div w:id="20274399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618</Words>
  <Characters>3524</Characters>
  <Application>Microsoft Macintosh Word</Application>
  <DocSecurity>0</DocSecurity>
  <Lines>29</Lines>
  <Paragraphs>8</Paragraphs>
  <ScaleCrop>false</ScaleCrop>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2018-06-09T15:10:00Z</dcterms:created>
  <dcterms:modified xsi:type="dcterms:W3CDTF">2018-06-09T15:11:00Z</dcterms:modified>
</cp:coreProperties>
</file>