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C81" w:rsidRPr="00FD4C81" w:rsidRDefault="00FD4C81" w:rsidP="00FD4C81">
      <w:pPr>
        <w:widowControl/>
        <w:shd w:val="clear" w:color="auto" w:fill="FFFFFF"/>
        <w:spacing w:line="780" w:lineRule="atLeast"/>
        <w:jc w:val="center"/>
        <w:outlineLvl w:val="1"/>
        <w:rPr>
          <w:rFonts w:ascii="宋体" w:hAnsi="宋体" w:cs="宋体"/>
          <w:b/>
          <w:bCs/>
          <w:color w:val="000000"/>
          <w:kern w:val="0"/>
          <w:sz w:val="41"/>
          <w:szCs w:val="41"/>
        </w:rPr>
      </w:pPr>
      <w:r w:rsidRPr="00FD4C81">
        <w:rPr>
          <w:rFonts w:ascii="宋体" w:hAnsi="宋体" w:cs="宋体" w:hint="eastAsia"/>
          <w:b/>
          <w:bCs/>
          <w:color w:val="000000"/>
          <w:kern w:val="0"/>
          <w:sz w:val="41"/>
          <w:szCs w:val="41"/>
        </w:rPr>
        <w:t>河北省促进高等学校和科研院所科技成果转化暂行办法</w:t>
      </w:r>
    </w:p>
    <w:p w:rsidR="00FD4C81" w:rsidRPr="00FD4C81" w:rsidRDefault="00FD4C81" w:rsidP="00FD4C81">
      <w:pPr>
        <w:widowControl/>
        <w:numPr>
          <w:ilvl w:val="0"/>
          <w:numId w:val="1"/>
        </w:numPr>
        <w:shd w:val="clear" w:color="auto" w:fill="FFFFFF"/>
        <w:spacing w:before="300" w:after="300"/>
        <w:ind w:left="0"/>
        <w:jc w:val="center"/>
        <w:rPr>
          <w:rFonts w:ascii="宋体" w:hAnsi="宋体" w:cs="宋体" w:hint="eastAsia"/>
          <w:color w:val="666666"/>
          <w:kern w:val="0"/>
          <w:szCs w:val="21"/>
        </w:rPr>
      </w:pPr>
      <w:r w:rsidRPr="00FD4C81">
        <w:rPr>
          <w:rFonts w:ascii="宋体" w:hAnsi="宋体" w:cs="宋体" w:hint="eastAsia"/>
          <w:color w:val="666666"/>
          <w:kern w:val="0"/>
          <w:szCs w:val="21"/>
        </w:rPr>
        <w:t>文章来源：河北省科学技术厅</w:t>
      </w:r>
    </w:p>
    <w:p w:rsidR="00FD4C81" w:rsidRPr="00FD4C81" w:rsidRDefault="00FD4C81" w:rsidP="00FD4C81">
      <w:pPr>
        <w:widowControl/>
        <w:numPr>
          <w:ilvl w:val="0"/>
          <w:numId w:val="1"/>
        </w:numPr>
        <w:shd w:val="clear" w:color="auto" w:fill="FFFFFF"/>
        <w:spacing w:before="300" w:after="300"/>
        <w:ind w:left="0"/>
        <w:jc w:val="center"/>
        <w:rPr>
          <w:rFonts w:ascii="宋体" w:hAnsi="宋体" w:cs="宋体" w:hint="eastAsia"/>
          <w:color w:val="666666"/>
          <w:kern w:val="0"/>
          <w:szCs w:val="21"/>
        </w:rPr>
      </w:pPr>
      <w:r w:rsidRPr="00FD4C81">
        <w:rPr>
          <w:rFonts w:ascii="宋体" w:hAnsi="宋体" w:cs="宋体" w:hint="eastAsia"/>
          <w:color w:val="666666"/>
          <w:kern w:val="0"/>
          <w:szCs w:val="21"/>
        </w:rPr>
        <w:t>文章发布时间:2018年02月28日</w:t>
      </w:r>
    </w:p>
    <w:p w:rsidR="00FD4C81" w:rsidRPr="00FD4C81" w:rsidRDefault="00FD4C81" w:rsidP="00FD4C81">
      <w:pPr>
        <w:widowControl/>
        <w:numPr>
          <w:ilvl w:val="0"/>
          <w:numId w:val="1"/>
        </w:numPr>
        <w:shd w:val="clear" w:color="auto" w:fill="FFFFFF"/>
        <w:ind w:left="0"/>
        <w:jc w:val="center"/>
        <w:rPr>
          <w:rFonts w:ascii="宋体" w:hAnsi="宋体" w:cs="宋体" w:hint="eastAsia"/>
          <w:color w:val="666666"/>
          <w:kern w:val="0"/>
          <w:szCs w:val="21"/>
        </w:rPr>
      </w:pPr>
      <w:r w:rsidRPr="00FD4C81">
        <w:rPr>
          <w:rFonts w:ascii="宋体" w:hAnsi="宋体" w:cs="宋体" w:hint="eastAsia"/>
          <w:color w:val="666666"/>
          <w:kern w:val="0"/>
          <w:szCs w:val="21"/>
        </w:rPr>
        <w:t>【字体：</w:t>
      </w:r>
      <w:hyperlink r:id="rId7" w:tooltip="大" w:history="1">
        <w:r w:rsidRPr="00FD4C81">
          <w:rPr>
            <w:rFonts w:ascii="宋体" w:hAnsi="宋体" w:cs="宋体" w:hint="eastAsia"/>
            <w:color w:val="4872B0"/>
            <w:kern w:val="0"/>
            <w:sz w:val="18"/>
          </w:rPr>
          <w:t>大 </w:t>
        </w:r>
      </w:hyperlink>
      <w:r w:rsidRPr="00FD4C81">
        <w:rPr>
          <w:rFonts w:ascii="宋体" w:hAnsi="宋体" w:cs="宋体" w:hint="eastAsia"/>
          <w:color w:val="666666"/>
          <w:kern w:val="0"/>
        </w:rPr>
        <w:t> </w:t>
      </w:r>
      <w:hyperlink r:id="rId8" w:tooltip="小" w:history="1">
        <w:r w:rsidRPr="00FD4C81">
          <w:rPr>
            <w:rFonts w:ascii="宋体" w:hAnsi="宋体" w:cs="宋体" w:hint="eastAsia"/>
            <w:color w:val="4872B0"/>
            <w:kern w:val="0"/>
            <w:sz w:val="18"/>
          </w:rPr>
          <w:t>小</w:t>
        </w:r>
      </w:hyperlink>
      <w:r w:rsidRPr="00FD4C81">
        <w:rPr>
          <w:rFonts w:ascii="宋体" w:hAnsi="宋体" w:cs="宋体" w:hint="eastAsia"/>
          <w:color w:val="666666"/>
          <w:kern w:val="0"/>
          <w:szCs w:val="21"/>
        </w:rPr>
        <w:t>】</w:t>
      </w:r>
    </w:p>
    <w:p w:rsidR="00FD4C81" w:rsidRPr="00FD4C81" w:rsidRDefault="00FD4C81" w:rsidP="00FD4C81">
      <w:pPr>
        <w:widowControl/>
        <w:shd w:val="clear" w:color="auto" w:fill="FFFFFF"/>
        <w:spacing w:before="225" w:line="375" w:lineRule="atLeast"/>
        <w:jc w:val="center"/>
        <w:rPr>
          <w:rFonts w:ascii="宋体" w:hAnsi="宋体" w:cs="宋体" w:hint="eastAsia"/>
          <w:color w:val="666666"/>
          <w:kern w:val="0"/>
          <w:sz w:val="24"/>
          <w:szCs w:val="24"/>
        </w:rPr>
      </w:pPr>
      <w:r w:rsidRPr="00FD4C81">
        <w:rPr>
          <w:rFonts w:ascii="宋体" w:hAnsi="宋体" w:cs="宋体" w:hint="eastAsia"/>
          <w:color w:val="666666"/>
          <w:kern w:val="0"/>
          <w:sz w:val="33"/>
          <w:szCs w:val="33"/>
        </w:rPr>
        <w:t>河北省促进高等学校和科研院所</w:t>
      </w:r>
    </w:p>
    <w:p w:rsidR="00FD4C81" w:rsidRPr="00FD4C81" w:rsidRDefault="00FD4C81" w:rsidP="00FD4C81">
      <w:pPr>
        <w:widowControl/>
        <w:shd w:val="clear" w:color="auto" w:fill="FFFFFF"/>
        <w:spacing w:before="225" w:line="375" w:lineRule="atLeast"/>
        <w:jc w:val="center"/>
        <w:rPr>
          <w:rFonts w:ascii="宋体" w:hAnsi="宋体" w:cs="宋体" w:hint="eastAsia"/>
          <w:color w:val="666666"/>
          <w:kern w:val="0"/>
          <w:sz w:val="24"/>
          <w:szCs w:val="24"/>
        </w:rPr>
      </w:pPr>
      <w:r w:rsidRPr="00FD4C81">
        <w:rPr>
          <w:rFonts w:ascii="宋体" w:hAnsi="宋体" w:cs="宋体" w:hint="eastAsia"/>
          <w:color w:val="666666"/>
          <w:kern w:val="0"/>
          <w:sz w:val="33"/>
          <w:szCs w:val="33"/>
        </w:rPr>
        <w:t>科技成果转化暂行办法</w:t>
      </w:r>
    </w:p>
    <w:p w:rsidR="00FD4C81" w:rsidRPr="00FD4C81" w:rsidRDefault="00FD4C81" w:rsidP="00FD4C81">
      <w:pPr>
        <w:widowControl/>
        <w:shd w:val="clear" w:color="auto" w:fill="FFFFFF"/>
        <w:spacing w:before="225" w:line="375" w:lineRule="atLeast"/>
        <w:jc w:val="center"/>
        <w:rPr>
          <w:rFonts w:ascii="宋体" w:hAnsi="宋体" w:cs="宋体" w:hint="eastAsia"/>
          <w:color w:val="666666"/>
          <w:kern w:val="0"/>
          <w:sz w:val="24"/>
          <w:szCs w:val="24"/>
        </w:rPr>
      </w:pPr>
      <w:r w:rsidRPr="00FD4C81">
        <w:rPr>
          <w:rFonts w:ascii="宋体" w:hAnsi="宋体" w:cs="宋体" w:hint="eastAsia"/>
          <w:color w:val="666666"/>
          <w:kern w:val="0"/>
          <w:sz w:val="24"/>
          <w:szCs w:val="24"/>
        </w:rPr>
        <w:t>冀政〔2014〕118号</w:t>
      </w:r>
    </w:p>
    <w:p w:rsidR="00FD4C81" w:rsidRPr="00FD4C81" w:rsidRDefault="00FD4C81" w:rsidP="00FD4C81">
      <w:pPr>
        <w:widowControl/>
        <w:shd w:val="clear" w:color="auto" w:fill="FFFFFF"/>
        <w:spacing w:before="225" w:line="375" w:lineRule="atLeast"/>
        <w:jc w:val="left"/>
        <w:rPr>
          <w:rFonts w:ascii="宋体" w:hAnsi="宋体" w:cs="宋体" w:hint="eastAsia"/>
          <w:color w:val="666666"/>
          <w:kern w:val="0"/>
          <w:sz w:val="24"/>
          <w:szCs w:val="24"/>
        </w:rPr>
      </w:pPr>
      <w:r w:rsidRPr="00FD4C81">
        <w:rPr>
          <w:rFonts w:ascii="宋体" w:hAnsi="宋体" w:cs="宋体" w:hint="eastAsia"/>
          <w:color w:val="666666"/>
          <w:kern w:val="0"/>
          <w:sz w:val="24"/>
          <w:szCs w:val="24"/>
        </w:rPr>
        <w:t xml:space="preserve">　　为贯彻落实党的十八届三中全会和省委八届六次全会精神，深入实施创新驱动发展战略，进一步调动高等学校和科研院所（以下简称高校、院所）科技人员创新创业的积极性，推动科技成果资本化、产业化，结合我省实际制定本办法。</w:t>
      </w:r>
    </w:p>
    <w:p w:rsidR="00FD4C81" w:rsidRPr="00FD4C81" w:rsidRDefault="00FD4C81" w:rsidP="00FD4C81">
      <w:pPr>
        <w:widowControl/>
        <w:shd w:val="clear" w:color="auto" w:fill="FFFFFF"/>
        <w:spacing w:before="225" w:line="375" w:lineRule="atLeast"/>
        <w:jc w:val="left"/>
        <w:rPr>
          <w:rFonts w:ascii="宋体" w:hAnsi="宋体" w:cs="宋体" w:hint="eastAsia"/>
          <w:color w:val="666666"/>
          <w:kern w:val="0"/>
          <w:sz w:val="24"/>
          <w:szCs w:val="24"/>
        </w:rPr>
      </w:pPr>
      <w:r w:rsidRPr="00FD4C81">
        <w:rPr>
          <w:rFonts w:ascii="宋体" w:hAnsi="宋体" w:cs="宋体" w:hint="eastAsia"/>
          <w:color w:val="666666"/>
          <w:kern w:val="0"/>
          <w:sz w:val="24"/>
          <w:szCs w:val="24"/>
        </w:rPr>
        <w:t xml:space="preserve">　　一、改革科技成果类无形资产处置方式。授予高校、院所研发团队或成果完成人科技成果的使用权、经营权和处置权。科技成果转让遵从市场定价，可采取协议定价、挂牌转让、在技术市场公开交易等方式。科技成果处置后由研发团队或成果完成人所在单位报其主管部门和财政部门备案。</w:t>
      </w:r>
    </w:p>
    <w:p w:rsidR="00FD4C81" w:rsidRPr="00FD4C81" w:rsidRDefault="00FD4C81" w:rsidP="00FD4C81">
      <w:pPr>
        <w:widowControl/>
        <w:shd w:val="clear" w:color="auto" w:fill="FFFFFF"/>
        <w:spacing w:before="225" w:line="375" w:lineRule="atLeast"/>
        <w:jc w:val="left"/>
        <w:rPr>
          <w:rFonts w:ascii="宋体" w:hAnsi="宋体" w:cs="宋体" w:hint="eastAsia"/>
          <w:color w:val="666666"/>
          <w:kern w:val="0"/>
          <w:sz w:val="24"/>
          <w:szCs w:val="24"/>
        </w:rPr>
      </w:pPr>
      <w:r w:rsidRPr="00FD4C81">
        <w:rPr>
          <w:rFonts w:ascii="宋体" w:hAnsi="宋体" w:cs="宋体" w:hint="eastAsia"/>
          <w:color w:val="666666"/>
          <w:kern w:val="0"/>
          <w:sz w:val="24"/>
          <w:szCs w:val="24"/>
        </w:rPr>
        <w:t xml:space="preserve">　　二、深化科技成果转化收益分配改革。高校、院所研发团队或成果完成人在河北实施科技成果转化、转让获得的收益，其所得不低于70%。研发团队或成果完成人将个人收益直接用于创办企业或者投入受让企业所形成的股权收入，在形成现金收入后，按国家有关政策缴纳个人所得税。</w:t>
      </w:r>
    </w:p>
    <w:p w:rsidR="00FD4C81" w:rsidRPr="00FD4C81" w:rsidRDefault="00FD4C81" w:rsidP="00FD4C81">
      <w:pPr>
        <w:widowControl/>
        <w:shd w:val="clear" w:color="auto" w:fill="FFFFFF"/>
        <w:spacing w:before="225" w:line="375" w:lineRule="atLeast"/>
        <w:jc w:val="left"/>
        <w:rPr>
          <w:rFonts w:ascii="宋体" w:hAnsi="宋体" w:cs="宋体" w:hint="eastAsia"/>
          <w:color w:val="666666"/>
          <w:kern w:val="0"/>
          <w:sz w:val="24"/>
          <w:szCs w:val="24"/>
        </w:rPr>
      </w:pPr>
      <w:r w:rsidRPr="00FD4C81">
        <w:rPr>
          <w:rFonts w:ascii="宋体" w:hAnsi="宋体" w:cs="宋体" w:hint="eastAsia"/>
          <w:color w:val="666666"/>
          <w:kern w:val="0"/>
          <w:sz w:val="24"/>
          <w:szCs w:val="24"/>
        </w:rPr>
        <w:t xml:space="preserve">　　三、鼓励科技人员创办领办科技型中小企业。省内高校、院所科技人员要求离岗创业的，3年内保留其原有身份和职称，档案工资正常晋升，符合专业技术职务晋升条件的可正常申报晋升相应专业技术职务。对高校、院所科技人员新注册的初创期科技型中小企业，自认定之日起，3年内按新增财政贡献的50%给予财政资金奖励，专项用于企业的研发投入。</w:t>
      </w:r>
    </w:p>
    <w:p w:rsidR="00FD4C81" w:rsidRPr="00FD4C81" w:rsidRDefault="00FD4C81" w:rsidP="00FD4C81">
      <w:pPr>
        <w:widowControl/>
        <w:shd w:val="clear" w:color="auto" w:fill="FFFFFF"/>
        <w:spacing w:before="225" w:line="375" w:lineRule="atLeast"/>
        <w:jc w:val="left"/>
        <w:rPr>
          <w:rFonts w:ascii="宋体" w:hAnsi="宋体" w:cs="宋体" w:hint="eastAsia"/>
          <w:color w:val="666666"/>
          <w:kern w:val="0"/>
          <w:sz w:val="24"/>
          <w:szCs w:val="24"/>
        </w:rPr>
      </w:pPr>
      <w:r w:rsidRPr="00FD4C81">
        <w:rPr>
          <w:rFonts w:ascii="宋体" w:hAnsi="宋体" w:cs="宋体" w:hint="eastAsia"/>
          <w:color w:val="666666"/>
          <w:kern w:val="0"/>
          <w:sz w:val="24"/>
          <w:szCs w:val="24"/>
        </w:rPr>
        <w:t xml:space="preserve">　　四、支持在校大学生创新创业。凡到省级以上科技企业孵化器或大学生创业孵化基地创业的在校大学生，办公用房两年内免交租金，并可享受本省公共租赁住房政策待遇。省科技、教育、人力资源社会保障部门每年遴选一批大学生创新</w:t>
      </w:r>
      <w:r w:rsidRPr="00FD4C81">
        <w:rPr>
          <w:rFonts w:ascii="宋体" w:hAnsi="宋体" w:cs="宋体" w:hint="eastAsia"/>
          <w:color w:val="666666"/>
          <w:kern w:val="0"/>
          <w:sz w:val="24"/>
          <w:szCs w:val="24"/>
        </w:rPr>
        <w:lastRenderedPageBreak/>
        <w:t>创业项目给予支持。允许在校大学生休学在省内从事科技创业、成果转化等活动，休学时间可视为其参加实践教育的时间，并应在规定时间内完成学业。</w:t>
      </w:r>
    </w:p>
    <w:p w:rsidR="00FD4C81" w:rsidRPr="00FD4C81" w:rsidRDefault="00FD4C81" w:rsidP="00FD4C81">
      <w:pPr>
        <w:widowControl/>
        <w:shd w:val="clear" w:color="auto" w:fill="FFFFFF"/>
        <w:spacing w:before="225" w:line="375" w:lineRule="atLeast"/>
        <w:jc w:val="left"/>
        <w:rPr>
          <w:rFonts w:ascii="宋体" w:hAnsi="宋体" w:cs="宋体" w:hint="eastAsia"/>
          <w:color w:val="666666"/>
          <w:kern w:val="0"/>
          <w:sz w:val="24"/>
          <w:szCs w:val="24"/>
        </w:rPr>
      </w:pPr>
      <w:r w:rsidRPr="00FD4C81">
        <w:rPr>
          <w:rFonts w:ascii="宋体" w:hAnsi="宋体" w:cs="宋体" w:hint="eastAsia"/>
          <w:color w:val="666666"/>
          <w:kern w:val="0"/>
          <w:sz w:val="24"/>
          <w:szCs w:val="24"/>
        </w:rPr>
        <w:t xml:space="preserve">　　五、支持校企、院企联合开展科技成果转化。鼓励高校、院所面向产业发展需求，与企业联合开展科技创新，共建产业技术研究院、博士后工作站和产业技术创新战略联盟，解决企业发展技术难题。建立完善科技成果供需对接平台，解决供需双方的信息不对称问题。整合高校、院所的科技成果资源，汇集企业需求，建立科技项目库、专家库和信息库，定期对入库项目进行评估，建立项目发布制度，选择一批符合河北产业转型升级的重大成果转化项目予以跟踪支持。</w:t>
      </w:r>
    </w:p>
    <w:p w:rsidR="00FD4C81" w:rsidRPr="00FD4C81" w:rsidRDefault="00FD4C81" w:rsidP="00FD4C81">
      <w:pPr>
        <w:widowControl/>
        <w:shd w:val="clear" w:color="auto" w:fill="FFFFFF"/>
        <w:spacing w:before="225" w:line="375" w:lineRule="atLeast"/>
        <w:jc w:val="left"/>
        <w:rPr>
          <w:rFonts w:ascii="宋体" w:hAnsi="宋体" w:cs="宋体" w:hint="eastAsia"/>
          <w:color w:val="666666"/>
          <w:kern w:val="0"/>
          <w:sz w:val="24"/>
          <w:szCs w:val="24"/>
        </w:rPr>
      </w:pPr>
      <w:r w:rsidRPr="00FD4C81">
        <w:rPr>
          <w:rFonts w:ascii="宋体" w:hAnsi="宋体" w:cs="宋体" w:hint="eastAsia"/>
          <w:color w:val="666666"/>
          <w:kern w:val="0"/>
          <w:sz w:val="24"/>
          <w:szCs w:val="24"/>
        </w:rPr>
        <w:t xml:space="preserve">　　六、优先支持高校、院所在河北转化科技成果。国内外特别是京津高校、院所在河北建立技术转移分支机构和产业化基地、开展技术转移和成果转化，可优先入驻省级以上高新区和开发区，优先安排建设用地，优先列入省科技支撑项目和重大科技成果转化项目。支持省内外“两院”院士、“万人计划”、“千人计划”、“973”和“863”首席专家、“长江学者”等高层次人才及其创新团队在河北创新创业，省级科技、人才计划每年安排资金予以支持。高校、院所自主完成的科技成果，在两年内以技术入股、技术转让、授权使用等形式在河北转化的，省财政科技资金按其技术合同成交额给予适当经费补助。</w:t>
      </w:r>
    </w:p>
    <w:p w:rsidR="00FD4C81" w:rsidRPr="00FD4C81" w:rsidRDefault="00FD4C81" w:rsidP="00FD4C81">
      <w:pPr>
        <w:widowControl/>
        <w:shd w:val="clear" w:color="auto" w:fill="FFFFFF"/>
        <w:spacing w:before="225" w:line="375" w:lineRule="atLeast"/>
        <w:jc w:val="left"/>
        <w:rPr>
          <w:rFonts w:ascii="宋体" w:hAnsi="宋体" w:cs="宋体" w:hint="eastAsia"/>
          <w:color w:val="666666"/>
          <w:kern w:val="0"/>
          <w:sz w:val="24"/>
          <w:szCs w:val="24"/>
        </w:rPr>
      </w:pPr>
      <w:r w:rsidRPr="00FD4C81">
        <w:rPr>
          <w:rFonts w:ascii="宋体" w:hAnsi="宋体" w:cs="宋体" w:hint="eastAsia"/>
          <w:color w:val="666666"/>
          <w:kern w:val="0"/>
          <w:sz w:val="24"/>
          <w:szCs w:val="24"/>
        </w:rPr>
        <w:t xml:space="preserve">　　七、完善科技成果转化多元化投融资机制。发挥财政资金的引导作用，采取后补助、配套、股权投资、奖励等方式，支持高校、院所科技成果资本化、产业化。对高校、院所新创办的科技型中小企业优先列入省科技型中小企业成长计划，给予贷款贴息、科技担保、科技保险、知识产权质押贷款等方面的财政和金融扶持。支持有条件的股权投资基金、产业投资基金、科技成果转化基金、科技小额贷款机构资金等社会资本投入高校、院所成果转化项目。</w:t>
      </w:r>
    </w:p>
    <w:p w:rsidR="00FD4C81" w:rsidRPr="00FD4C81" w:rsidRDefault="00FD4C81" w:rsidP="00FD4C81">
      <w:pPr>
        <w:widowControl/>
        <w:shd w:val="clear" w:color="auto" w:fill="FFFFFF"/>
        <w:spacing w:before="225" w:line="375" w:lineRule="atLeast"/>
        <w:jc w:val="left"/>
        <w:rPr>
          <w:rFonts w:ascii="宋体" w:hAnsi="宋体" w:cs="宋体" w:hint="eastAsia"/>
          <w:color w:val="666666"/>
          <w:kern w:val="0"/>
          <w:sz w:val="24"/>
          <w:szCs w:val="24"/>
        </w:rPr>
      </w:pPr>
      <w:r w:rsidRPr="00FD4C81">
        <w:rPr>
          <w:rFonts w:ascii="宋体" w:hAnsi="宋体" w:cs="宋体" w:hint="eastAsia"/>
          <w:color w:val="666666"/>
          <w:kern w:val="0"/>
          <w:sz w:val="24"/>
          <w:szCs w:val="24"/>
        </w:rPr>
        <w:t xml:space="preserve">　　八、加快科技中介服务体系建设。鼓励有条件的设区市建设区域性的技术交易市场和技术转移中心，逐步形成覆盖全省的技术市场网络体系。以政府购买服务、后补助、奖励等形式，支持科技成果评估、技术交易、信息咨询等科技中介发展，培育壮大技术经纪人队伍。具有独立法人资格的中介服务机构在省内转化高校、院所的科技成果，根据其促成的技术合同成交额，省级财政科技资金给予中介机构最高50万元经费补助。</w:t>
      </w:r>
    </w:p>
    <w:p w:rsidR="00FD4C81" w:rsidRPr="00FD4C81" w:rsidRDefault="00FD4C81" w:rsidP="00FD4C81">
      <w:pPr>
        <w:widowControl/>
        <w:shd w:val="clear" w:color="auto" w:fill="FFFFFF"/>
        <w:spacing w:before="225" w:line="375" w:lineRule="atLeast"/>
        <w:jc w:val="left"/>
        <w:rPr>
          <w:rFonts w:ascii="宋体" w:hAnsi="宋体" w:cs="宋体" w:hint="eastAsia"/>
          <w:color w:val="666666"/>
          <w:kern w:val="0"/>
          <w:sz w:val="24"/>
          <w:szCs w:val="24"/>
        </w:rPr>
      </w:pPr>
      <w:r w:rsidRPr="00FD4C81">
        <w:rPr>
          <w:rFonts w:ascii="宋体" w:hAnsi="宋体" w:cs="宋体" w:hint="eastAsia"/>
          <w:color w:val="666666"/>
          <w:kern w:val="0"/>
          <w:sz w:val="24"/>
          <w:szCs w:val="24"/>
        </w:rPr>
        <w:t xml:space="preserve">　　九、推进高校、院所科技资源开放共享。鼓励高校、院所采用市场机制，向社会开放科研基础设施和大型科学仪器设备等公共科技资源，省级财政科技资金按出租仪器设备年收入的20%给予拥有单位补贴，最高不超过80万元。鼓励高校、院所利用仪器设备、自有房屋、土地等资源，自建或与社会资本联合共建科技创业苗圃或孵化器等创新创业载体，优先认定其为省级科技企业孵化器，并给予经费补助支持。</w:t>
      </w:r>
    </w:p>
    <w:p w:rsidR="00FD4C81" w:rsidRPr="00FD4C81" w:rsidRDefault="00FD4C81" w:rsidP="00FD4C81">
      <w:pPr>
        <w:widowControl/>
        <w:shd w:val="clear" w:color="auto" w:fill="FFFFFF"/>
        <w:spacing w:before="225" w:line="375" w:lineRule="atLeast"/>
        <w:jc w:val="left"/>
        <w:rPr>
          <w:rFonts w:ascii="宋体" w:hAnsi="宋体" w:cs="宋体" w:hint="eastAsia"/>
          <w:color w:val="666666"/>
          <w:kern w:val="0"/>
          <w:sz w:val="24"/>
          <w:szCs w:val="24"/>
        </w:rPr>
      </w:pPr>
      <w:r w:rsidRPr="00FD4C81">
        <w:rPr>
          <w:rFonts w:ascii="宋体" w:hAnsi="宋体" w:cs="宋体" w:hint="eastAsia"/>
          <w:color w:val="666666"/>
          <w:kern w:val="0"/>
          <w:sz w:val="24"/>
          <w:szCs w:val="24"/>
        </w:rPr>
        <w:lastRenderedPageBreak/>
        <w:t xml:space="preserve">　　十、创新科技成果转化评价机制。将科技成果转化率和技术合同成交额作为对高校、院所考核评价的重要指标和财政投入的依据之一。鼓励高校、院所设立科技成果转化机构及相应岗位。在职称评聘中，将技术应用、成果转化、有效专利和论文一并作为评聘的重要条件，从事技术转移、科技成果转化的科技人员应占有一定比例，对科技成果转化业绩突出的可破格评聘。</w:t>
      </w:r>
    </w:p>
    <w:p w:rsidR="00FD4C81" w:rsidRPr="00FD4C81" w:rsidRDefault="00FD4C81" w:rsidP="00FD4C81">
      <w:pPr>
        <w:widowControl/>
        <w:shd w:val="clear" w:color="auto" w:fill="FFFFFF"/>
        <w:spacing w:before="225" w:line="375" w:lineRule="atLeast"/>
        <w:jc w:val="left"/>
        <w:rPr>
          <w:rFonts w:ascii="宋体" w:hAnsi="宋体" w:cs="宋体" w:hint="eastAsia"/>
          <w:color w:val="666666"/>
          <w:kern w:val="0"/>
          <w:sz w:val="24"/>
          <w:szCs w:val="24"/>
        </w:rPr>
      </w:pPr>
      <w:r w:rsidRPr="00FD4C81">
        <w:rPr>
          <w:rFonts w:ascii="宋体" w:hAnsi="宋体" w:cs="宋体" w:hint="eastAsia"/>
          <w:color w:val="666666"/>
          <w:kern w:val="0"/>
          <w:sz w:val="24"/>
          <w:szCs w:val="24"/>
        </w:rPr>
        <w:t xml:space="preserve">　　省科技厅要会同省相关部门，依据本办法制定具体实施细则。各高校、院所要结合实际，认真抓好贯彻落实。国家部委驻河北高校、院所参照本办法执行。省外高校、院所来河北转化科研成果，适用本办法相关条款。</w:t>
      </w:r>
    </w:p>
    <w:p w:rsidR="00FD4C81" w:rsidRPr="00FD4C81" w:rsidRDefault="00FD4C81" w:rsidP="00FD4C81">
      <w:pPr>
        <w:widowControl/>
        <w:shd w:val="clear" w:color="auto" w:fill="FFFFFF"/>
        <w:spacing w:before="225" w:line="375" w:lineRule="atLeast"/>
        <w:jc w:val="left"/>
        <w:rPr>
          <w:rFonts w:ascii="宋体" w:hAnsi="宋体" w:cs="宋体" w:hint="eastAsia"/>
          <w:color w:val="666666"/>
          <w:kern w:val="0"/>
          <w:sz w:val="24"/>
          <w:szCs w:val="24"/>
        </w:rPr>
      </w:pPr>
      <w:r w:rsidRPr="00FD4C81">
        <w:rPr>
          <w:rFonts w:ascii="宋体" w:hAnsi="宋体" w:cs="宋体" w:hint="eastAsia"/>
          <w:color w:val="666666"/>
          <w:kern w:val="0"/>
          <w:sz w:val="24"/>
          <w:szCs w:val="24"/>
        </w:rPr>
        <w:t xml:space="preserve">　　本办法由省科技厅负责解释。</w:t>
      </w:r>
    </w:p>
    <w:p w:rsidR="00954E3B" w:rsidRDefault="00954E3B"/>
    <w:sectPr w:rsidR="00954E3B" w:rsidSect="00954E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CDE" w:rsidRDefault="007E7CDE" w:rsidP="00FD4C81">
      <w:r>
        <w:separator/>
      </w:r>
    </w:p>
  </w:endnote>
  <w:endnote w:type="continuationSeparator" w:id="0">
    <w:p w:rsidR="007E7CDE" w:rsidRDefault="007E7CDE" w:rsidP="00FD4C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CDE" w:rsidRDefault="007E7CDE" w:rsidP="00FD4C81">
      <w:r>
        <w:separator/>
      </w:r>
    </w:p>
  </w:footnote>
  <w:footnote w:type="continuationSeparator" w:id="0">
    <w:p w:rsidR="007E7CDE" w:rsidRDefault="007E7CDE" w:rsidP="00FD4C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4A319C"/>
    <w:multiLevelType w:val="multilevel"/>
    <w:tmpl w:val="F4A06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D4C81"/>
    <w:rsid w:val="003070ED"/>
    <w:rsid w:val="007E7CDE"/>
    <w:rsid w:val="00954E3B"/>
    <w:rsid w:val="00A459A9"/>
    <w:rsid w:val="00FD4C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9A9"/>
    <w:pPr>
      <w:widowControl w:val="0"/>
      <w:jc w:val="both"/>
    </w:pPr>
    <w:rPr>
      <w:kern w:val="2"/>
      <w:sz w:val="21"/>
    </w:rPr>
  </w:style>
  <w:style w:type="paragraph" w:styleId="1">
    <w:name w:val="heading 1"/>
    <w:basedOn w:val="a"/>
    <w:next w:val="a"/>
    <w:link w:val="1Char"/>
    <w:qFormat/>
    <w:rsid w:val="00A459A9"/>
    <w:pPr>
      <w:keepNext/>
      <w:spacing w:before="240" w:after="60"/>
      <w:outlineLvl w:val="0"/>
    </w:pPr>
    <w:rPr>
      <w:rFonts w:ascii="Cambria" w:hAnsi="Cambria"/>
      <w:b/>
      <w:bCs/>
      <w:kern w:val="32"/>
      <w:sz w:val="32"/>
      <w:szCs w:val="32"/>
    </w:rPr>
  </w:style>
  <w:style w:type="paragraph" w:styleId="2">
    <w:name w:val="heading 2"/>
    <w:basedOn w:val="a"/>
    <w:link w:val="2Char"/>
    <w:uiPriority w:val="9"/>
    <w:qFormat/>
    <w:rsid w:val="00FD4C81"/>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A459A9"/>
    <w:rPr>
      <w:rFonts w:ascii="Cambria" w:eastAsia="宋体" w:hAnsi="Cambria" w:cs="Times New Roman"/>
      <w:b/>
      <w:bCs/>
      <w:kern w:val="32"/>
      <w:sz w:val="32"/>
      <w:szCs w:val="32"/>
    </w:rPr>
  </w:style>
  <w:style w:type="paragraph" w:styleId="a3">
    <w:name w:val="Title"/>
    <w:basedOn w:val="a"/>
    <w:next w:val="a"/>
    <w:link w:val="Char"/>
    <w:qFormat/>
    <w:rsid w:val="00A459A9"/>
    <w:pPr>
      <w:spacing w:before="240" w:after="60"/>
      <w:jc w:val="center"/>
      <w:outlineLvl w:val="0"/>
    </w:pPr>
    <w:rPr>
      <w:rFonts w:ascii="Cambria" w:hAnsi="Cambria"/>
      <w:b/>
      <w:bCs/>
      <w:kern w:val="28"/>
      <w:sz w:val="32"/>
      <w:szCs w:val="32"/>
    </w:rPr>
  </w:style>
  <w:style w:type="character" w:customStyle="1" w:styleId="Char">
    <w:name w:val="标题 Char"/>
    <w:link w:val="a3"/>
    <w:rsid w:val="00A459A9"/>
    <w:rPr>
      <w:rFonts w:ascii="Cambria" w:eastAsia="宋体" w:hAnsi="Cambria" w:cs="Times New Roman"/>
      <w:b/>
      <w:bCs/>
      <w:kern w:val="28"/>
      <w:sz w:val="32"/>
      <w:szCs w:val="32"/>
    </w:rPr>
  </w:style>
  <w:style w:type="paragraph" w:styleId="a4">
    <w:name w:val="Subtitle"/>
    <w:basedOn w:val="a"/>
    <w:next w:val="a"/>
    <w:link w:val="Char0"/>
    <w:qFormat/>
    <w:rsid w:val="00A459A9"/>
    <w:pPr>
      <w:spacing w:before="240" w:after="60" w:line="312" w:lineRule="auto"/>
      <w:jc w:val="center"/>
      <w:outlineLvl w:val="1"/>
    </w:pPr>
    <w:rPr>
      <w:rFonts w:ascii="Cambria" w:hAnsi="Cambria"/>
      <w:b/>
      <w:bCs/>
      <w:kern w:val="28"/>
      <w:sz w:val="32"/>
      <w:szCs w:val="32"/>
    </w:rPr>
  </w:style>
  <w:style w:type="character" w:customStyle="1" w:styleId="Char0">
    <w:name w:val="副标题 Char"/>
    <w:link w:val="a4"/>
    <w:rsid w:val="00A459A9"/>
    <w:rPr>
      <w:rFonts w:ascii="Cambria" w:hAnsi="Cambria" w:cs="Times New Roman"/>
      <w:b/>
      <w:bCs/>
      <w:kern w:val="28"/>
      <w:sz w:val="32"/>
      <w:szCs w:val="32"/>
    </w:rPr>
  </w:style>
  <w:style w:type="character" w:styleId="a5">
    <w:name w:val="Strong"/>
    <w:qFormat/>
    <w:rsid w:val="00A459A9"/>
    <w:rPr>
      <w:b/>
      <w:bCs/>
    </w:rPr>
  </w:style>
  <w:style w:type="character" w:styleId="a6">
    <w:name w:val="Emphasis"/>
    <w:basedOn w:val="a0"/>
    <w:qFormat/>
    <w:rsid w:val="00A459A9"/>
    <w:rPr>
      <w:i/>
      <w:iCs/>
    </w:rPr>
  </w:style>
  <w:style w:type="paragraph" w:styleId="a7">
    <w:name w:val="List Paragraph"/>
    <w:basedOn w:val="a"/>
    <w:uiPriority w:val="34"/>
    <w:qFormat/>
    <w:rsid w:val="00A459A9"/>
    <w:pPr>
      <w:ind w:firstLineChars="200" w:firstLine="420"/>
    </w:pPr>
  </w:style>
  <w:style w:type="paragraph" w:styleId="a8">
    <w:name w:val="header"/>
    <w:basedOn w:val="a"/>
    <w:link w:val="Char1"/>
    <w:uiPriority w:val="99"/>
    <w:semiHidden/>
    <w:unhideWhenUsed/>
    <w:rsid w:val="00FD4C8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semiHidden/>
    <w:rsid w:val="00FD4C81"/>
    <w:rPr>
      <w:kern w:val="2"/>
      <w:sz w:val="18"/>
      <w:szCs w:val="18"/>
    </w:rPr>
  </w:style>
  <w:style w:type="paragraph" w:styleId="a9">
    <w:name w:val="footer"/>
    <w:basedOn w:val="a"/>
    <w:link w:val="Char2"/>
    <w:uiPriority w:val="99"/>
    <w:semiHidden/>
    <w:unhideWhenUsed/>
    <w:rsid w:val="00FD4C81"/>
    <w:pPr>
      <w:tabs>
        <w:tab w:val="center" w:pos="4153"/>
        <w:tab w:val="right" w:pos="8306"/>
      </w:tabs>
      <w:snapToGrid w:val="0"/>
      <w:jc w:val="left"/>
    </w:pPr>
    <w:rPr>
      <w:sz w:val="18"/>
      <w:szCs w:val="18"/>
    </w:rPr>
  </w:style>
  <w:style w:type="character" w:customStyle="1" w:styleId="Char2">
    <w:name w:val="页脚 Char"/>
    <w:basedOn w:val="a0"/>
    <w:link w:val="a9"/>
    <w:uiPriority w:val="99"/>
    <w:semiHidden/>
    <w:rsid w:val="00FD4C81"/>
    <w:rPr>
      <w:kern w:val="2"/>
      <w:sz w:val="18"/>
      <w:szCs w:val="18"/>
    </w:rPr>
  </w:style>
  <w:style w:type="character" w:customStyle="1" w:styleId="2Char">
    <w:name w:val="标题 2 Char"/>
    <w:basedOn w:val="a0"/>
    <w:link w:val="2"/>
    <w:uiPriority w:val="9"/>
    <w:rsid w:val="00FD4C81"/>
    <w:rPr>
      <w:rFonts w:ascii="宋体" w:hAnsi="宋体" w:cs="宋体"/>
      <w:b/>
      <w:bCs/>
      <w:sz w:val="36"/>
      <w:szCs w:val="36"/>
    </w:rPr>
  </w:style>
  <w:style w:type="character" w:styleId="aa">
    <w:name w:val="Hyperlink"/>
    <w:basedOn w:val="a0"/>
    <w:uiPriority w:val="99"/>
    <w:semiHidden/>
    <w:unhideWhenUsed/>
    <w:rsid w:val="00FD4C81"/>
    <w:rPr>
      <w:color w:val="0000FF"/>
      <w:u w:val="single"/>
    </w:rPr>
  </w:style>
  <w:style w:type="character" w:customStyle="1" w:styleId="apple-converted-space">
    <w:name w:val="apple-converted-space"/>
    <w:basedOn w:val="a0"/>
    <w:rsid w:val="00FD4C81"/>
  </w:style>
  <w:style w:type="paragraph" w:styleId="ab">
    <w:name w:val="Normal (Web)"/>
    <w:basedOn w:val="a"/>
    <w:uiPriority w:val="99"/>
    <w:semiHidden/>
    <w:unhideWhenUsed/>
    <w:rsid w:val="00FD4C81"/>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964194871">
      <w:bodyDiv w:val="1"/>
      <w:marLeft w:val="0"/>
      <w:marRight w:val="0"/>
      <w:marTop w:val="0"/>
      <w:marBottom w:val="0"/>
      <w:divBdr>
        <w:top w:val="none" w:sz="0" w:space="0" w:color="auto"/>
        <w:left w:val="none" w:sz="0" w:space="0" w:color="auto"/>
        <w:bottom w:val="none" w:sz="0" w:space="0" w:color="auto"/>
        <w:right w:val="none" w:sz="0" w:space="0" w:color="auto"/>
      </w:divBdr>
      <w:divsChild>
        <w:div w:id="550966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openxmlformats.org/officeDocument/2006/relationships/settings" Target="settings.xml"/><Relationship Id="rId7"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331</Words>
  <Characters>1890</Characters>
  <Application>Microsoft Office Word</Application>
  <DocSecurity>0</DocSecurity>
  <Lines>15</Lines>
  <Paragraphs>4</Paragraphs>
  <ScaleCrop>false</ScaleCrop>
  <Company/>
  <LinksUpToDate>false</LinksUpToDate>
  <CharactersWithSpaces>2217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zhangrong</dc:creator>
  <cp:keywords/>
  <dc:description/>
  <cp:lastModifiedBy>zhangrong</cp:lastModifiedBy>
  <cp:revision>2</cp:revision>
  <dcterms:created xsi:type="dcterms:W3CDTF">2018-05-24T08:45:00Z</dcterms:created>
  <dcterms:modified xsi:type="dcterms:W3CDTF">2018-05-24T08:45:00Z</dcterms:modified>
</cp:coreProperties>
</file>