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927" w:rsidRPr="00CB7927" w:rsidRDefault="00CB7927" w:rsidP="00CB7927">
      <w:pPr>
        <w:widowControl/>
        <w:spacing w:beforeAutospacing="1" w:after="100" w:afterAutospacing="1"/>
        <w:jc w:val="left"/>
        <w:outlineLvl w:val="0"/>
        <w:rPr>
          <w:rFonts w:ascii="微软雅黑" w:eastAsia="微软雅黑" w:hAnsi="微软雅黑" w:cs="宋体"/>
          <w:b/>
          <w:bCs/>
          <w:kern w:val="36"/>
          <w:sz w:val="48"/>
          <w:szCs w:val="48"/>
        </w:rPr>
      </w:pPr>
      <w:r w:rsidRPr="00CB7927">
        <w:rPr>
          <w:rFonts w:ascii="微软雅黑" w:eastAsia="微软雅黑" w:hAnsi="微软雅黑" w:cs="宋体" w:hint="eastAsia"/>
          <w:b/>
          <w:bCs/>
          <w:kern w:val="36"/>
          <w:sz w:val="48"/>
          <w:szCs w:val="48"/>
        </w:rPr>
        <w:t xml:space="preserve">北海市人民政府关于促进加工贸易产业创新发展的实施意见 </w:t>
      </w:r>
      <w:bookmarkStart w:id="0" w:name="_GoBack"/>
      <w:bookmarkEnd w:id="0"/>
    </w:p>
    <w:p w:rsidR="00CB7927" w:rsidRPr="00CB7927" w:rsidRDefault="00CB7927" w:rsidP="00CB7927">
      <w:pPr>
        <w:widowControl/>
        <w:spacing w:after="150" w:line="450" w:lineRule="atLeast"/>
        <w:jc w:val="right"/>
        <w:rPr>
          <w:rFonts w:ascii="微软雅黑" w:eastAsia="微软雅黑" w:hAnsi="微软雅黑" w:cs="宋体" w:hint="eastAsia"/>
          <w:color w:val="525353"/>
          <w:kern w:val="0"/>
          <w:sz w:val="24"/>
          <w:szCs w:val="24"/>
        </w:rPr>
      </w:pPr>
      <w:proofErr w:type="gramStart"/>
      <w:r w:rsidRPr="00CB7927">
        <w:rPr>
          <w:rFonts w:ascii="微软雅黑" w:eastAsia="微软雅黑" w:hAnsi="微软雅黑" w:cs="宋体" w:hint="eastAsia"/>
          <w:color w:val="525353"/>
          <w:kern w:val="0"/>
          <w:sz w:val="24"/>
          <w:szCs w:val="24"/>
        </w:rPr>
        <w:t>北政发</w:t>
      </w:r>
      <w:proofErr w:type="gramEnd"/>
      <w:r w:rsidRPr="00CB7927">
        <w:rPr>
          <w:rFonts w:ascii="微软雅黑" w:eastAsia="微软雅黑" w:hAnsi="微软雅黑" w:cs="宋体" w:hint="eastAsia"/>
          <w:color w:val="525353"/>
          <w:kern w:val="0"/>
          <w:sz w:val="24"/>
          <w:szCs w:val="24"/>
        </w:rPr>
        <w:t>〔2016〕47号</w:t>
      </w:r>
    </w:p>
    <w:p w:rsidR="00CB7927" w:rsidRPr="00CB7927" w:rsidRDefault="00CB7927" w:rsidP="00CB7927">
      <w:pPr>
        <w:widowControl/>
        <w:spacing w:line="450" w:lineRule="atLeast"/>
        <w:jc w:val="center"/>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 </w:t>
      </w:r>
      <w:r w:rsidRPr="00CB7927">
        <w:rPr>
          <w:rFonts w:ascii="微软雅黑" w:eastAsia="微软雅黑" w:hAnsi="微软雅黑" w:cs="宋体" w:hint="eastAsia"/>
          <w:b/>
          <w:bCs/>
          <w:color w:val="525353"/>
          <w:kern w:val="0"/>
          <w:sz w:val="24"/>
          <w:szCs w:val="24"/>
        </w:rPr>
        <w:t>北海市人民政府关于促进加工贸易产业创新发展的实施意见</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各县、区人民政府，涠洲岛旅游区管委会，市人民政府各部门，各园区管委会，各有关单位：  </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加工贸易是我市对外贸易和开放型经济的重要组成部分，对于推动我市产业升级、稳定就业发挥了重要作用。为深入贯彻落实《国务院关于促进加工贸易创新发展的若干意见》（国发〔2016〕4号）和《广西壮族自治区人民政府关于促进加工贸易产业创新发展的实施意见》（桂政发〔2016〕26号）精神，创新我市加工贸易产业发展方式，承接加工贸易产业转移，促进产业转型升级，加快培育外贸竞争新优势，现提出如下意见：</w:t>
      </w:r>
    </w:p>
    <w:p w:rsidR="00CB7927" w:rsidRPr="00CB7927" w:rsidRDefault="00CB7927" w:rsidP="00CB7927">
      <w:pPr>
        <w:widowControl/>
        <w:spacing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b/>
          <w:bCs/>
          <w:color w:val="525353"/>
          <w:kern w:val="0"/>
          <w:sz w:val="24"/>
          <w:szCs w:val="24"/>
        </w:rPr>
        <w:t>一、指导思想</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全面贯彻党的十八大和十八届三中、四中、五中、六中全会精神，牢固树立和贯彻落实创新、协调、绿色、开放、共享的发展理念，深入贯彻落</w:t>
      </w:r>
      <w:proofErr w:type="gramStart"/>
      <w:r w:rsidRPr="00CB7927">
        <w:rPr>
          <w:rFonts w:ascii="微软雅黑" w:eastAsia="微软雅黑" w:hAnsi="微软雅黑" w:cs="宋体" w:hint="eastAsia"/>
          <w:color w:val="525353"/>
          <w:kern w:val="0"/>
          <w:sz w:val="24"/>
          <w:szCs w:val="24"/>
        </w:rPr>
        <w:t>实习近</w:t>
      </w:r>
      <w:proofErr w:type="gramEnd"/>
      <w:r w:rsidRPr="00CB7927">
        <w:rPr>
          <w:rFonts w:ascii="微软雅黑" w:eastAsia="微软雅黑" w:hAnsi="微软雅黑" w:cs="宋体" w:hint="eastAsia"/>
          <w:color w:val="525353"/>
          <w:kern w:val="0"/>
          <w:sz w:val="24"/>
          <w:szCs w:val="24"/>
        </w:rPr>
        <w:t>平总书记系列重要讲话精神，抓住新一轮国际产业分工调整，东部沿海地区加工贸易产业向中西部转移的重大机遇，发挥北海市国家级加工贸易产业梯度转移重点承接地和北海科技兴</w:t>
      </w:r>
      <w:proofErr w:type="gramStart"/>
      <w:r w:rsidRPr="00CB7927">
        <w:rPr>
          <w:rFonts w:ascii="微软雅黑" w:eastAsia="微软雅黑" w:hAnsi="微软雅黑" w:cs="宋体" w:hint="eastAsia"/>
          <w:color w:val="525353"/>
          <w:kern w:val="0"/>
          <w:sz w:val="24"/>
          <w:szCs w:val="24"/>
        </w:rPr>
        <w:t>贸创新</w:t>
      </w:r>
      <w:proofErr w:type="gramEnd"/>
      <w:r w:rsidRPr="00CB7927">
        <w:rPr>
          <w:rFonts w:ascii="微软雅黑" w:eastAsia="微软雅黑" w:hAnsi="微软雅黑" w:cs="宋体" w:hint="eastAsia"/>
          <w:color w:val="525353"/>
          <w:kern w:val="0"/>
          <w:sz w:val="24"/>
          <w:szCs w:val="24"/>
        </w:rPr>
        <w:t>基地（电子信息）的平台优势，加快实施创新驱动战略，深化供给侧结构性改革，合理配置资源要素，大力承接和发展我</w:t>
      </w:r>
      <w:r w:rsidRPr="00CB7927">
        <w:rPr>
          <w:rFonts w:ascii="微软雅黑" w:eastAsia="微软雅黑" w:hAnsi="微软雅黑" w:cs="宋体" w:hint="eastAsia"/>
          <w:color w:val="525353"/>
          <w:kern w:val="0"/>
          <w:sz w:val="24"/>
          <w:szCs w:val="24"/>
        </w:rPr>
        <w:lastRenderedPageBreak/>
        <w:t>市加工贸易产业，提高加工贸易占外贸进出口的比重，提升我市对外贸易发展的整体水平，壮大经济总量。</w:t>
      </w:r>
    </w:p>
    <w:p w:rsidR="00CB7927" w:rsidRPr="00CB7927" w:rsidRDefault="00CB7927" w:rsidP="00CB7927">
      <w:pPr>
        <w:widowControl/>
        <w:spacing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b/>
          <w:bCs/>
          <w:color w:val="525353"/>
          <w:kern w:val="0"/>
          <w:sz w:val="24"/>
          <w:szCs w:val="24"/>
        </w:rPr>
        <w:t>二、基本原则</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着力扩大规模。大力承接加工贸易产业转移，推进以高新技术为重点的加工贸易产业加快发展，不断壮大我市加工贸易规模，鼓励、支持加工贸易企业做大做强。</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推动转型升级。延伸加工贸易产业链，提升产业配套发展水平，优化加工贸易产品结构，巩固现有传统优势产业，积极培育新兴产业，加强加工贸易载体建设，持续提升加工贸易产业竞争力。</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实施创新驱动。营造创新发展环境，增强企业创新能力，提升国际竞争力。创新发展方式，促进将贸易企业与新型商业模式和贸易液态相融合，促进加工贸易由生产型向生产服务型转变，培育竞争新优势。</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优化营商环境。加快构建国际物流大通道，降低加工贸易企业物流成本，加快推进</w:t>
      </w:r>
      <w:proofErr w:type="gramStart"/>
      <w:r w:rsidRPr="00CB7927">
        <w:rPr>
          <w:rFonts w:ascii="微软雅黑" w:eastAsia="微软雅黑" w:hAnsi="微软雅黑" w:cs="宋体" w:hint="eastAsia"/>
          <w:color w:val="525353"/>
          <w:kern w:val="0"/>
          <w:sz w:val="24"/>
          <w:szCs w:val="24"/>
        </w:rPr>
        <w:t>产城融合</w:t>
      </w:r>
      <w:proofErr w:type="gramEnd"/>
      <w:r w:rsidRPr="00CB7927">
        <w:rPr>
          <w:rFonts w:ascii="微软雅黑" w:eastAsia="微软雅黑" w:hAnsi="微软雅黑" w:cs="宋体" w:hint="eastAsia"/>
          <w:color w:val="525353"/>
          <w:kern w:val="0"/>
          <w:sz w:val="24"/>
          <w:szCs w:val="24"/>
        </w:rPr>
        <w:t>，完善人力资源服务方式，提升金融服务水平，优化加工贸易服务和管理。</w:t>
      </w:r>
    </w:p>
    <w:p w:rsidR="00CB7927" w:rsidRPr="00CB7927" w:rsidRDefault="00CB7927" w:rsidP="00CB7927">
      <w:pPr>
        <w:widowControl/>
        <w:spacing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b/>
          <w:bCs/>
          <w:color w:val="525353"/>
          <w:kern w:val="0"/>
          <w:sz w:val="24"/>
          <w:szCs w:val="24"/>
        </w:rPr>
        <w:t>三、发展目标</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继续实施加工贸易倍增计划，以2016年为基数，到2020年，争取加工贸易进出口额翻一番，超过50亿美元；机电产品和高新技术产品出口占加工贸易出口比重分别达到75%、50%以上；加工贸易出口商品结构进一步优化。</w:t>
      </w:r>
    </w:p>
    <w:p w:rsidR="00CB7927" w:rsidRPr="00CB7927" w:rsidRDefault="00CB7927" w:rsidP="00CB7927">
      <w:pPr>
        <w:widowControl/>
        <w:spacing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b/>
          <w:bCs/>
          <w:color w:val="525353"/>
          <w:kern w:val="0"/>
          <w:sz w:val="24"/>
          <w:szCs w:val="24"/>
        </w:rPr>
        <w:t>四、发展措施</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（一）创新加工贸易产业发展方式</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lastRenderedPageBreak/>
        <w:t>1.提升产业配套水平。加大集群招商、产业链招商力度，大力引进加工贸易龙头企业和配套企业，鼓励加工贸易龙头企业带动本地企业进入产业链或配套体系，不断提高我市加工贸易产业配套能力。建立政府职能部门协同、联合招商机制，建设一支集招商、引入、培育、优化等功能为一体的招商团队，为加工贸易企业进驻投资开好门户；积极引入、培育“总部式”“集团式”加工贸易企业，增强我市产能基础；主动引进和培育一批“互联网+产品开发”“互联网+市场开发”“互联网+服务外包”等外贸综合服务企业，为我市加工贸易向两端延伸注入活力；加强有序招商，杜绝形式加工、道具加工等“虚假贸易”企业，积极营造良好投资环境。推进配套电子信息产业的北海市表面处理中心项目，培育加工贸易中间产品、元器件、零部件、配件等生产资料市场，提高本地采购率，缩小企业采购半径，降低企业采购和进项物流成本。打造“品牌商+代工商+料件制造商”的加工贸易全流程集群。（责任单位：市商务局、发展改革委、工业和信息化委、北部湾办、投资促进局，各产业园区管委会，北海海关，北海出入境检验检疫局）</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2.延伸加工贸易产业链。充分发挥我市国家级加工贸易产业转移重点承接地、国家科技兴</w:t>
      </w:r>
      <w:proofErr w:type="gramStart"/>
      <w:r w:rsidRPr="00CB7927">
        <w:rPr>
          <w:rFonts w:ascii="微软雅黑" w:eastAsia="微软雅黑" w:hAnsi="微软雅黑" w:cs="宋体" w:hint="eastAsia"/>
          <w:color w:val="525353"/>
          <w:kern w:val="0"/>
          <w:sz w:val="24"/>
          <w:szCs w:val="24"/>
        </w:rPr>
        <w:t>贸创新</w:t>
      </w:r>
      <w:proofErr w:type="gramEnd"/>
      <w:r w:rsidRPr="00CB7927">
        <w:rPr>
          <w:rFonts w:ascii="微软雅黑" w:eastAsia="微软雅黑" w:hAnsi="微软雅黑" w:cs="宋体" w:hint="eastAsia"/>
          <w:color w:val="525353"/>
          <w:kern w:val="0"/>
          <w:sz w:val="24"/>
          <w:szCs w:val="24"/>
        </w:rPr>
        <w:t>基地（电子信息）、国家外贸转型升级专业型示范基地（水海产品）、广西外贸转型升级专业型示范基地（皮革制品）四个外贸基地的优势，大力支持加工贸易企业研发创新，推动全市电子信息、水海产品、皮革制品加工贸易产业向上游研发设计、下游营销服务等环节延伸，提升加工贸易附加值。着力引进先进制造业和新兴产业。加大引资、引技、引智统筹衔接力度，提升加工贸易产业装备水平、产品档次和创新能力。支持北海出口加工区争取纳入一般纳税人资格试点，充分利用国际国内两个市场、两种资源，拓</w:t>
      </w:r>
      <w:r w:rsidRPr="00CB7927">
        <w:rPr>
          <w:rFonts w:ascii="微软雅黑" w:eastAsia="微软雅黑" w:hAnsi="微软雅黑" w:cs="宋体" w:hint="eastAsia"/>
          <w:color w:val="525353"/>
          <w:kern w:val="0"/>
          <w:sz w:val="24"/>
          <w:szCs w:val="24"/>
        </w:rPr>
        <w:lastRenderedPageBreak/>
        <w:t>宽发展空间，支持加工贸易企业在我市开展深加工结转，增加结转工序和环节，提高增值率。（责任单位：市商务局、发展改革委、工业和信息化委、科技局，人民银行北海中心支行，北海海关，北海出入境检验检疫局）</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3.发展生产性服务业。促进加工贸易由生产型向生产服务型转变。推动加工贸易与服务贸易、“互联网+”、智能化生产制造的融合发展。引进和培育一批外贸综合服务企业，支持企业承接研发设计、检测维修、物流配送、财务结算、分销仓储等服务外包业务。积极争取开展高技术含量、高附加值项目境内外检测维修和再制造业务试点，将北海出口加工区打造成为入境高新技术产品维修、检测、再制造基地。（责任单位：市商务局、发展改革委、工业和信息化委、科技局，北海海关，北海出入境检验检疫局）</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4.建立产业转移合作机制。发挥我市地处华南经济圈、西南经济圈和东盟经济圈结合部、泛北部湾经济合作区域中心枢纽位置的优势，抓住加工贸易向中西部加快转移的重大机遇，与东部沿海及港澳台地区建立对口合作机制，充分发挥北海市政府与香港电子业商会、香港电镀业商会签订的合作机制，促进香港电子信息产业向我市转移。加强与东部加工贸易转型升级试点城市、示范区的合作，发展“飞地经济”，探索税收共享、互利共赢合作模式。同时，积极和东盟各国建设加工贸易双边园区，支持冠德（北海）科技有限公司在柬埔寨建设产业园。（责任单位：市商务局、发展改革委、工业和信息化委、国土资源局、住房城乡建设局、投资促进局、北部湾办，北海海关，北海出入境检验检疫局）</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（二）提升加工贸易产业竞争力</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lastRenderedPageBreak/>
        <w:t>5.巩固传统优势产业。继续发展电子信息、水海产品、皮革等传统优势产业，扩大大豆、食糖、水果等农产品的加工贸易份额，发挥国家进境粮食指定口岸的优势加强大豆等粮食大宗商品进口。加快培育外贸新业态，积极开拓石化、能源、造纸等行业加工贸易。支持传统优势企业加强技术研发和设备改造，提升产品技术含量和附加值。（责任单位：市商务局、工业和信息化委、科技局、北部湾办，北海海关，北海出入境检验检疫局）</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6.积极培育新兴产业。大力发展以电子信息、生物质能源、生物制药、海洋装备等为重点的高新技术产业和出口加工业，推动生物医药、新能源、新材料、节能环保等新兴产业集群发展。支持加工贸易企业进入关键零部件和系统集成制造领域，掌握核心技术，提升整体制造水平。（责任单位：市商务局、发展改革委、工业和信息化委、科技局、北部湾办，北海海关，北海出入境检验检疫局）</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7.加强加工贸易载体建设。大力推动北海出口加工区整合优化升级为综合保税区，促进广西北海工业园区（北海电子产业园）升级，支持北海（国家）高新技术产业开发区扩区工作、提升北海铁山港（临海）工业区、广西合浦工业园区、龙港新区的产业配套能力，吸引更多加工贸易企业落户投产，形成良好的产业集聚发展态势。（责任单位：各产业园区管委会、市商务局）</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8.积极搭建公共服务平台。用足用好广西电子信息检测中心、电子信息基地公共展示平台、皮革制品公共设计平台、水海产品公共检测平台、水海产品冷链物流等现有公共服务平台，积极建设公共技术研发平台、公共实验室、产品设计中心和标准、检测认证中心等公共服务平台。发挥中国电子（北海）产</w:t>
      </w:r>
      <w:r w:rsidRPr="00CB7927">
        <w:rPr>
          <w:rFonts w:ascii="微软雅黑" w:eastAsia="微软雅黑" w:hAnsi="微软雅黑" w:cs="宋体" w:hint="eastAsia"/>
          <w:color w:val="525353"/>
          <w:kern w:val="0"/>
          <w:sz w:val="24"/>
          <w:szCs w:val="24"/>
        </w:rPr>
        <w:lastRenderedPageBreak/>
        <w:t>业园有限公司的平台作用，打造产学研对接平台，鼓励加工贸易企业与行业组织、中介机构、国内外高等院校和科研机构开展合作。搭建内外贸融合发展平台，为市内外、国内外企业之间的沟通、交流和采购对接提供便利，促进内外贸市场协调发展。（责任单位：市商务局、科技局、教育局、财政局、北部湾办，北海工业园区管委会，北海出入境检验检疫局）</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9.增强企业创新能力。推动加工贸易企业由单纯的贴牌生产（OEM）向委托设计（ODM）、自有品牌（OBM）方式发展。鼓励加大研发投入和技术改造力度，对以一般贸易方式购买关键设备用于重点工艺流程和环节改造的加工贸易企业，符合条件的给予进口贴息支持。鼓励有条件的企业采取自建或与境外客户合作、并购等方式，建立境外营销中心、专卖店、维修网点等国际营销网络。支持加工贸易企业创建广西出口名牌，并购境外国际知名品牌。支持企业开拓国际市场，对加工贸易企业参加境外展会、开展境外市场考察产生的费用给予补助。（责任单位：市商务局、发展改革委、工业和信息化委、科技局、财政局、安全监管局、北部湾办，北海海关，北海出入境检验检疫局）</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10.鼓励企业转型升级。优化国际市场布局，积极参与国家自贸区战略，融入国家“一带一路”发展。充分发挥我市加工贸易产业转移重点承接地的优势，引导企业转型升级，</w:t>
      </w:r>
      <w:proofErr w:type="gramStart"/>
      <w:r w:rsidRPr="00CB7927">
        <w:rPr>
          <w:rFonts w:ascii="微软雅黑" w:eastAsia="微软雅黑" w:hAnsi="微软雅黑" w:cs="宋体" w:hint="eastAsia"/>
          <w:color w:val="525353"/>
          <w:kern w:val="0"/>
          <w:sz w:val="24"/>
          <w:szCs w:val="24"/>
        </w:rPr>
        <w:t>变加工</w:t>
      </w:r>
      <w:proofErr w:type="gramEnd"/>
      <w:r w:rsidRPr="00CB7927">
        <w:rPr>
          <w:rFonts w:ascii="微软雅黑" w:eastAsia="微软雅黑" w:hAnsi="微软雅黑" w:cs="宋体" w:hint="eastAsia"/>
          <w:color w:val="525353"/>
          <w:kern w:val="0"/>
          <w:sz w:val="24"/>
          <w:szCs w:val="24"/>
        </w:rPr>
        <w:t>贸易大进大出</w:t>
      </w:r>
      <w:proofErr w:type="gramStart"/>
      <w:r w:rsidRPr="00CB7927">
        <w:rPr>
          <w:rFonts w:ascii="微软雅黑" w:eastAsia="微软雅黑" w:hAnsi="微软雅黑" w:cs="宋体" w:hint="eastAsia"/>
          <w:color w:val="525353"/>
          <w:kern w:val="0"/>
          <w:sz w:val="24"/>
          <w:szCs w:val="24"/>
        </w:rPr>
        <w:t>为优进优</w:t>
      </w:r>
      <w:proofErr w:type="gramEnd"/>
      <w:r w:rsidRPr="00CB7927">
        <w:rPr>
          <w:rFonts w:ascii="微软雅黑" w:eastAsia="微软雅黑" w:hAnsi="微软雅黑" w:cs="宋体" w:hint="eastAsia"/>
          <w:color w:val="525353"/>
          <w:kern w:val="0"/>
          <w:sz w:val="24"/>
          <w:szCs w:val="24"/>
        </w:rPr>
        <w:t>出。优化商品结构，实施“自主品牌出口增长”行动计划，提升出口商品质量和档次。培育一批新的加工贸易转型升级示范企业。（责任单位：市商务局、发展改革委、工业和信息化委，北海海关、北海出入境检验检疫局）</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（三）完善配套政策，优化发展环境</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lastRenderedPageBreak/>
        <w:t>11.降低加工贸易企业成本。支持企业降低运输、厂房租赁和员工培训成本。支持加工贸易园区和企业参与电力直接交易。对新办的享受国家西部大开发减按15%税率征收企业所得税的企业，其投资项目列入《西部地区鼓励类产业目录》的，截至2020年12月31日，免征属于地方分享部分的企业所得税。对新设立的加工贸易企业在形成生产能力并开展加工贸易业务后,符合有关条件的,按实际到位资金给予一次性补助,补助比例控制在0.5%以内。凡在经济区内专为加工贸易企业进行直接产业配套</w:t>
      </w:r>
      <w:proofErr w:type="gramStart"/>
      <w:r w:rsidRPr="00CB7927">
        <w:rPr>
          <w:rFonts w:ascii="微软雅黑" w:eastAsia="微软雅黑" w:hAnsi="微软雅黑" w:cs="宋体" w:hint="eastAsia"/>
          <w:color w:val="525353"/>
          <w:kern w:val="0"/>
          <w:sz w:val="24"/>
          <w:szCs w:val="24"/>
        </w:rPr>
        <w:t>且产业</w:t>
      </w:r>
      <w:proofErr w:type="gramEnd"/>
      <w:r w:rsidRPr="00CB7927">
        <w:rPr>
          <w:rFonts w:ascii="微软雅黑" w:eastAsia="微软雅黑" w:hAnsi="微软雅黑" w:cs="宋体" w:hint="eastAsia"/>
          <w:color w:val="525353"/>
          <w:kern w:val="0"/>
          <w:sz w:val="24"/>
          <w:szCs w:val="24"/>
        </w:rPr>
        <w:t>配套率达60%的新办企业,均视同转移企业,享受与加工贸易转移企业同等的资金扶持。对符合条件的加工贸易企业实行加工贸易联网监管，取消纸本手册，不实行银行保证金台账制度。对基本养老保险企业缴费比例为14%的加工贸易重点产业园区和自治区重点园区内的加工贸易企业，暂停征收水利建设基金。加工贸易企业的认定由自治区商务厅、南宁海关负责。（责任单位：市商务局、发展改革委、工业和信息化委、财政局、水利局、国税局、地税局、北部湾办、物价局，北海海关，北海出入境检验检疫局）</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12.加快推进</w:t>
      </w:r>
      <w:proofErr w:type="gramStart"/>
      <w:r w:rsidRPr="00CB7927">
        <w:rPr>
          <w:rFonts w:ascii="微软雅黑" w:eastAsia="微软雅黑" w:hAnsi="微软雅黑" w:cs="宋体" w:hint="eastAsia"/>
          <w:color w:val="525353"/>
          <w:kern w:val="0"/>
          <w:sz w:val="24"/>
          <w:szCs w:val="24"/>
        </w:rPr>
        <w:t>产城融合</w:t>
      </w:r>
      <w:proofErr w:type="gramEnd"/>
      <w:r w:rsidRPr="00CB7927">
        <w:rPr>
          <w:rFonts w:ascii="微软雅黑" w:eastAsia="微软雅黑" w:hAnsi="微软雅黑" w:cs="宋体" w:hint="eastAsia"/>
          <w:color w:val="525353"/>
          <w:kern w:val="0"/>
          <w:sz w:val="24"/>
          <w:szCs w:val="24"/>
        </w:rPr>
        <w:t>。加强加工贸易产业园区规划建设，重点完善广西北海工业园区（北海电子产业园）、北海铁山港（临海）工业区的通信、水电、环保等公共基础设施，优化产业发展支撑体系。支持建设加工贸易企业职工公寓，健全公共租赁住房保障体系，完善周边教育、医疗、科技文化、休闲娱乐等公共服务，提升城市配套服务水平。（责任单位：市住房城乡建设局、人力资源社会保障局、教育局、卫生计生委、北部湾办）</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13.提升金融服务水平。探索构建覆盖加工贸易产业的外汇管理负面清单模式，为加工贸易企业跨境资金管理和运用提供更多便利。支持符合条件的加工</w:t>
      </w:r>
      <w:r w:rsidRPr="00CB7927">
        <w:rPr>
          <w:rFonts w:ascii="微软雅黑" w:eastAsia="微软雅黑" w:hAnsi="微软雅黑" w:cs="宋体" w:hint="eastAsia"/>
          <w:color w:val="525353"/>
          <w:kern w:val="0"/>
          <w:sz w:val="24"/>
          <w:szCs w:val="24"/>
        </w:rPr>
        <w:lastRenderedPageBreak/>
        <w:t>贸易企业开展跨境人民币贷款、跨境双向人民币资金池等业务，积极开展跨国公司外汇资金集中运营等改革试点，发挥金融资源聚合效应。鼓励金融机构创新金融产品和服务，对我市承接产业转移提供信贷支持，为加工贸易企业转型升级和中小企业发展提供多样化融资服务。（责任单位：人民银行北海中心支行，市金融办、商务局、北部湾办）</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（四）保障措施</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14.加强人才队伍建设。建立加工贸易企业和职业学院、高等院校、培训机构合作机制，建设实训基地，实行人才定向培养、联合培养。搭建劳动力供需平台，积极开展校企合作。加强跨境电子商务、专利信息和知识产权国际化等高级人才的培养和储备。支持企业引进海外中高端人才，为“走出去”培养本土化人才。强化人才激励机制，鼓励企业培养高级技术和管理人才。（责任单位：市人力资源社会保障局、教育局）</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15.加大财政支持力度。积极争取自治区加大对我市外经贸发展专项资金的支持力度，对加工贸易转移项目、现有加工贸易企业扩能增产项目、带动本土配套的加工贸易企业给与支持，安排相应的地方扶持资金。（市财政局、商务局）</w:t>
      </w:r>
    </w:p>
    <w:p w:rsidR="00CB7927" w:rsidRPr="00CB7927" w:rsidRDefault="00CB7927" w:rsidP="00CB7927">
      <w:pPr>
        <w:widowControl/>
        <w:spacing w:after="150" w:line="450" w:lineRule="atLeast"/>
        <w:jc w:val="center"/>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                               2016年12月28日</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抄送：市委各部门，北海军分区，驻市部队，武警北海支队，各人民团体。</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lastRenderedPageBreak/>
        <w:t>市人大办，市政协办，市中级法院，市检察院，北海海事法院。</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各民主党派北海市委会，市工商联。</w:t>
      </w:r>
    </w:p>
    <w:p w:rsidR="00CB7927" w:rsidRPr="00CB7927" w:rsidRDefault="00CB7927" w:rsidP="00CB7927">
      <w:pPr>
        <w:widowControl/>
        <w:spacing w:after="150"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w:t>
      </w:r>
    </w:p>
    <w:p w:rsidR="00CB7927" w:rsidRPr="00CB7927" w:rsidRDefault="00CB7927" w:rsidP="00CB7927">
      <w:pPr>
        <w:widowControl/>
        <w:spacing w:line="450" w:lineRule="atLeast"/>
        <w:ind w:firstLine="480"/>
        <w:jc w:val="left"/>
        <w:rPr>
          <w:rFonts w:ascii="微软雅黑" w:eastAsia="微软雅黑" w:hAnsi="微软雅黑" w:cs="宋体" w:hint="eastAsia"/>
          <w:color w:val="525353"/>
          <w:kern w:val="0"/>
          <w:sz w:val="24"/>
          <w:szCs w:val="24"/>
        </w:rPr>
      </w:pPr>
      <w:r w:rsidRPr="00CB7927">
        <w:rPr>
          <w:rFonts w:ascii="微软雅黑" w:eastAsia="微软雅黑" w:hAnsi="微软雅黑" w:cs="宋体" w:hint="eastAsia"/>
          <w:color w:val="525353"/>
          <w:kern w:val="0"/>
          <w:sz w:val="24"/>
          <w:szCs w:val="24"/>
        </w:rPr>
        <w:t>北海市人民政府办公室                      2016年12月30日印发</w:t>
      </w:r>
    </w:p>
    <w:p w:rsidR="00C87472" w:rsidRPr="00CB7927" w:rsidRDefault="00C87472"/>
    <w:sectPr w:rsidR="00C87472" w:rsidRPr="00CB79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47C"/>
    <w:rsid w:val="007A447C"/>
    <w:rsid w:val="00C87472"/>
    <w:rsid w:val="00CB7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934A6-8E36-44A4-965B-D6216A17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B792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B7927"/>
    <w:rPr>
      <w:rFonts w:ascii="宋体" w:eastAsia="宋体" w:hAnsi="宋体" w:cs="宋体"/>
      <w:b/>
      <w:bCs/>
      <w:kern w:val="36"/>
      <w:sz w:val="48"/>
      <w:szCs w:val="48"/>
    </w:rPr>
  </w:style>
  <w:style w:type="character" w:styleId="a3">
    <w:name w:val="Hyperlink"/>
    <w:basedOn w:val="a0"/>
    <w:uiPriority w:val="99"/>
    <w:semiHidden/>
    <w:unhideWhenUsed/>
    <w:rsid w:val="00CB7927"/>
    <w:rPr>
      <w:strike w:val="0"/>
      <w:dstrike w:val="0"/>
      <w:color w:val="535252"/>
      <w:u w:val="none"/>
      <w:effect w:val="none"/>
    </w:rPr>
  </w:style>
  <w:style w:type="paragraph" w:styleId="a4">
    <w:name w:val="Normal (Web)"/>
    <w:basedOn w:val="a"/>
    <w:uiPriority w:val="99"/>
    <w:semiHidden/>
    <w:unhideWhenUsed/>
    <w:rsid w:val="00CB792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B7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556752">
      <w:bodyDiv w:val="1"/>
      <w:marLeft w:val="0"/>
      <w:marRight w:val="0"/>
      <w:marTop w:val="0"/>
      <w:marBottom w:val="0"/>
      <w:divBdr>
        <w:top w:val="none" w:sz="0" w:space="0" w:color="auto"/>
        <w:left w:val="none" w:sz="0" w:space="0" w:color="auto"/>
        <w:bottom w:val="none" w:sz="0" w:space="0" w:color="auto"/>
        <w:right w:val="none" w:sz="0" w:space="0" w:color="auto"/>
      </w:divBdr>
      <w:divsChild>
        <w:div w:id="1388724324">
          <w:marLeft w:val="0"/>
          <w:marRight w:val="0"/>
          <w:marTop w:val="100"/>
          <w:marBottom w:val="100"/>
          <w:divBdr>
            <w:top w:val="none" w:sz="0" w:space="0" w:color="auto"/>
            <w:left w:val="none" w:sz="0" w:space="0" w:color="auto"/>
            <w:bottom w:val="none" w:sz="0" w:space="0" w:color="auto"/>
            <w:right w:val="none" w:sz="0" w:space="0" w:color="auto"/>
          </w:divBdr>
          <w:divsChild>
            <w:div w:id="862674419">
              <w:marLeft w:val="0"/>
              <w:marRight w:val="0"/>
              <w:marTop w:val="100"/>
              <w:marBottom w:val="100"/>
              <w:divBdr>
                <w:top w:val="none" w:sz="0" w:space="0" w:color="auto"/>
                <w:left w:val="none" w:sz="0" w:space="0" w:color="auto"/>
                <w:bottom w:val="none" w:sz="0" w:space="0" w:color="auto"/>
                <w:right w:val="none" w:sz="0" w:space="0" w:color="auto"/>
              </w:divBdr>
              <w:divsChild>
                <w:div w:id="1706445951">
                  <w:marLeft w:val="0"/>
                  <w:marRight w:val="0"/>
                  <w:marTop w:val="100"/>
                  <w:marBottom w:val="100"/>
                  <w:divBdr>
                    <w:top w:val="none" w:sz="0" w:space="0" w:color="auto"/>
                    <w:left w:val="none" w:sz="0" w:space="0" w:color="auto"/>
                    <w:bottom w:val="none" w:sz="0" w:space="0" w:color="auto"/>
                    <w:right w:val="none" w:sz="0" w:space="0" w:color="auto"/>
                  </w:divBdr>
                  <w:divsChild>
                    <w:div w:id="1183400046">
                      <w:marLeft w:val="0"/>
                      <w:marRight w:val="0"/>
                      <w:marTop w:val="0"/>
                      <w:marBottom w:val="0"/>
                      <w:divBdr>
                        <w:top w:val="none" w:sz="0" w:space="0" w:color="auto"/>
                        <w:left w:val="none" w:sz="0" w:space="0" w:color="auto"/>
                        <w:bottom w:val="none" w:sz="0" w:space="0" w:color="auto"/>
                        <w:right w:val="none" w:sz="0" w:space="0" w:color="auto"/>
                      </w:divBdr>
                      <w:divsChild>
                        <w:div w:id="2094624501">
                          <w:marLeft w:val="0"/>
                          <w:marRight w:val="0"/>
                          <w:marTop w:val="0"/>
                          <w:marBottom w:val="0"/>
                          <w:divBdr>
                            <w:top w:val="none" w:sz="0" w:space="0" w:color="auto"/>
                            <w:left w:val="none" w:sz="0" w:space="0" w:color="auto"/>
                            <w:bottom w:val="none" w:sz="0" w:space="0" w:color="auto"/>
                            <w:right w:val="none" w:sz="0" w:space="0" w:color="auto"/>
                          </w:divBdr>
                          <w:divsChild>
                            <w:div w:id="438722026">
                              <w:marLeft w:val="0"/>
                              <w:marRight w:val="0"/>
                              <w:marTop w:val="0"/>
                              <w:marBottom w:val="0"/>
                              <w:divBdr>
                                <w:top w:val="none" w:sz="0" w:space="0" w:color="auto"/>
                                <w:left w:val="none" w:sz="0" w:space="0" w:color="auto"/>
                                <w:bottom w:val="none" w:sz="0" w:space="0" w:color="auto"/>
                                <w:right w:val="none" w:sz="0" w:space="0" w:color="auto"/>
                              </w:divBdr>
                              <w:divsChild>
                                <w:div w:id="684090989">
                                  <w:marLeft w:val="0"/>
                                  <w:marRight w:val="0"/>
                                  <w:marTop w:val="150"/>
                                  <w:marBottom w:val="150"/>
                                  <w:divBdr>
                                    <w:top w:val="none" w:sz="0" w:space="0" w:color="auto"/>
                                    <w:left w:val="none" w:sz="0" w:space="0" w:color="auto"/>
                                    <w:bottom w:val="double" w:sz="6" w:space="8" w:color="CFCFCF"/>
                                    <w:right w:val="none" w:sz="0" w:space="0" w:color="auto"/>
                                  </w:divBdr>
                                  <w:divsChild>
                                    <w:div w:id="549848462">
                                      <w:marLeft w:val="0"/>
                                      <w:marRight w:val="0"/>
                                      <w:marTop w:val="0"/>
                                      <w:marBottom w:val="0"/>
                                      <w:divBdr>
                                        <w:top w:val="none" w:sz="0" w:space="0" w:color="auto"/>
                                        <w:left w:val="none" w:sz="0" w:space="0" w:color="auto"/>
                                        <w:bottom w:val="none" w:sz="0" w:space="0" w:color="auto"/>
                                        <w:right w:val="none" w:sz="0" w:space="0" w:color="auto"/>
                                      </w:divBdr>
                                    </w:div>
                                  </w:divsChild>
                                </w:div>
                                <w:div w:id="1159733137">
                                  <w:marLeft w:val="0"/>
                                  <w:marRight w:val="0"/>
                                  <w:marTop w:val="0"/>
                                  <w:marBottom w:val="0"/>
                                  <w:divBdr>
                                    <w:top w:val="none" w:sz="0" w:space="0" w:color="auto"/>
                                    <w:left w:val="none" w:sz="0" w:space="0" w:color="auto"/>
                                    <w:bottom w:val="none" w:sz="0" w:space="0" w:color="auto"/>
                                    <w:right w:val="none" w:sz="0" w:space="0" w:color="auto"/>
                                  </w:divBdr>
                                  <w:divsChild>
                                    <w:div w:id="331881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2018-05-14T04:07:00Z</dcterms:created>
  <dcterms:modified xsi:type="dcterms:W3CDTF">2018-05-14T04:07:00Z</dcterms:modified>
</cp:coreProperties>
</file>