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53A" w:rsidRPr="00FF653A" w:rsidRDefault="00FF653A" w:rsidP="00FF653A">
      <w:pPr>
        <w:widowControl/>
        <w:shd w:val="clear" w:color="auto" w:fill="FFFFFF"/>
        <w:spacing w:before="100" w:beforeAutospacing="1" w:after="100" w:afterAutospacing="1" w:line="384" w:lineRule="auto"/>
        <w:jc w:val="center"/>
        <w:outlineLvl w:val="1"/>
        <w:rPr>
          <w:rFonts w:ascii="Microsoft Yahei" w:eastAsia="宋体" w:hAnsi="Microsoft Yahei" w:cs="宋体"/>
          <w:color w:val="E60012"/>
          <w:kern w:val="0"/>
          <w:sz w:val="45"/>
          <w:szCs w:val="45"/>
        </w:rPr>
      </w:pPr>
      <w:bookmarkStart w:id="0" w:name="_GoBack"/>
      <w:r w:rsidRPr="00FF653A">
        <w:rPr>
          <w:rFonts w:ascii="Microsoft Yahei" w:eastAsia="宋体" w:hAnsi="Microsoft Yahei" w:cs="宋体"/>
          <w:color w:val="E60012"/>
          <w:kern w:val="0"/>
          <w:sz w:val="45"/>
          <w:szCs w:val="45"/>
        </w:rPr>
        <w:t>铜精深加工奖励政策</w:t>
      </w:r>
    </w:p>
    <w:bookmarkEnd w:id="0"/>
    <w:p w:rsidR="00FF653A" w:rsidRPr="00FF653A" w:rsidRDefault="00FF653A" w:rsidP="00FF653A">
      <w:pPr>
        <w:widowControl/>
        <w:shd w:val="clear" w:color="auto" w:fill="FCFCFC"/>
        <w:spacing w:line="450" w:lineRule="atLeast"/>
        <w:jc w:val="center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FF653A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来源：</w:t>
      </w:r>
      <w:proofErr w:type="spellStart"/>
      <w:r w:rsidRPr="00FF653A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zsj</w:t>
      </w:r>
      <w:proofErr w:type="spellEnd"/>
      <w:r w:rsidRPr="00FF653A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 xml:space="preserve">作者：发布时间：2017年03月30日 浏览次数： </w:t>
      </w:r>
      <w:r w:rsidRPr="00FF653A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pict/>
      </w:r>
      <w:r w:rsidRPr="00FF653A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41 次 【字体：</w:t>
      </w:r>
      <w:hyperlink r:id="rId4" w:history="1">
        <w:r w:rsidRPr="00FF653A">
          <w:rPr>
            <w:rFonts w:ascii="宋体" w:eastAsia="宋体" w:hAnsi="宋体" w:cs="宋体" w:hint="eastAsia"/>
            <w:color w:val="555555"/>
            <w:kern w:val="0"/>
            <w:sz w:val="18"/>
            <w:szCs w:val="18"/>
          </w:rPr>
          <w:t>小</w:t>
        </w:r>
      </w:hyperlink>
      <w:r w:rsidRPr="00FF653A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 xml:space="preserve"> </w:t>
      </w:r>
      <w:hyperlink r:id="rId5" w:history="1">
        <w:r w:rsidRPr="00FF653A">
          <w:rPr>
            <w:rFonts w:ascii="宋体" w:eastAsia="宋体" w:hAnsi="宋体" w:cs="宋体" w:hint="eastAsia"/>
            <w:color w:val="555555"/>
            <w:kern w:val="0"/>
            <w:sz w:val="18"/>
            <w:szCs w:val="18"/>
          </w:rPr>
          <w:t>大</w:t>
        </w:r>
      </w:hyperlink>
      <w:r w:rsidRPr="00FF653A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 xml:space="preserve">】 </w:t>
      </w:r>
    </w:p>
    <w:p w:rsidR="00FF653A" w:rsidRPr="00FF653A" w:rsidRDefault="00FF653A" w:rsidP="00FF653A">
      <w:pPr>
        <w:widowControl/>
        <w:shd w:val="clear" w:color="auto" w:fill="FFFFFF"/>
        <w:spacing w:before="100" w:beforeAutospacing="1" w:after="100" w:afterAutospacing="1" w:line="360" w:lineRule="auto"/>
        <w:ind w:firstLine="60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F65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企业当年缴纳增值税在200万元以上的，按其缴纳增值税地方实得部分（地方实得的25%，下同）100%给予奖励，附征的城建税、教育费附加按其地方实得部分的90%给予奖励；企业当年缴纳增值税在100—200万元的，按其缴纳增值税地方实得部分的80%给予奖励，附征的城建税、教育费附加按其地方实得部分的70%给予奖励；企业当年缴纳增值税在100万元以下的，不给予奖励。</w:t>
      </w:r>
    </w:p>
    <w:p w:rsidR="006551DA" w:rsidRPr="00FF653A" w:rsidRDefault="006551DA"/>
    <w:sectPr w:rsidR="006551DA" w:rsidRPr="00FF6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3A"/>
    <w:rsid w:val="006551DA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C9773-DD97-4987-BA35-218DA98C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F653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F653A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F653A"/>
    <w:rPr>
      <w:strike w:val="0"/>
      <w:dstrike w:val="0"/>
      <w:color w:val="555555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F65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5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20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0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480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9E9E8"/>
                            <w:left w:val="none" w:sz="0" w:space="0" w:color="auto"/>
                            <w:bottom w:val="single" w:sz="6" w:space="0" w:color="E9E9E8"/>
                            <w:right w:val="none" w:sz="0" w:space="0" w:color="auto"/>
                          </w:divBdr>
                        </w:div>
                        <w:div w:id="135727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8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fontZoomB();" TargetMode="External"/><Relationship Id="rId4" Type="http://schemas.openxmlformats.org/officeDocument/2006/relationships/hyperlink" Target="javascript:fontZoomA()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2018-05-07T04:00:00Z</dcterms:created>
  <dcterms:modified xsi:type="dcterms:W3CDTF">2018-05-07T04:00:00Z</dcterms:modified>
</cp:coreProperties>
</file>