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F2" w:rsidRPr="004478F2" w:rsidRDefault="004478F2" w:rsidP="004478F2">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proofErr w:type="gramStart"/>
      <w:r w:rsidRPr="004478F2">
        <w:rPr>
          <w:rFonts w:ascii="Times New Roman" w:eastAsia="宋体" w:hAnsi="宋体" w:cs="宋体" w:hint="eastAsia"/>
          <w:color w:val="000000"/>
          <w:kern w:val="0"/>
          <w:sz w:val="24"/>
          <w:szCs w:val="24"/>
        </w:rPr>
        <w:t>渝府发</w:t>
      </w:r>
      <w:proofErr w:type="gramEnd"/>
      <w:r w:rsidRPr="004478F2">
        <w:rPr>
          <w:rFonts w:ascii="Times New Roman" w:eastAsia="宋体" w:hAnsi="宋体" w:cs="宋体" w:hint="eastAsia"/>
          <w:color w:val="000000"/>
          <w:kern w:val="0"/>
          <w:sz w:val="24"/>
          <w:szCs w:val="24"/>
        </w:rPr>
        <w:t>〔</w:t>
      </w:r>
      <w:r w:rsidRPr="004478F2">
        <w:rPr>
          <w:rFonts w:ascii="宋体" w:eastAsia="宋体" w:hAnsi="宋体" w:cs="宋体"/>
          <w:color w:val="000000"/>
          <w:kern w:val="0"/>
          <w:sz w:val="24"/>
          <w:szCs w:val="24"/>
        </w:rPr>
        <w:t>2017</w:t>
      </w:r>
      <w:r w:rsidRPr="004478F2">
        <w:rPr>
          <w:rFonts w:ascii="Times New Roman" w:eastAsia="宋体" w:hAnsi="宋体" w:cs="宋体" w:hint="eastAsia"/>
          <w:color w:val="000000"/>
          <w:kern w:val="0"/>
          <w:sz w:val="24"/>
          <w:szCs w:val="24"/>
        </w:rPr>
        <w:t>〕</w:t>
      </w:r>
      <w:r w:rsidRPr="004478F2">
        <w:rPr>
          <w:rFonts w:ascii="宋体" w:eastAsia="宋体" w:hAnsi="宋体" w:cs="宋体"/>
          <w:color w:val="000000"/>
          <w:kern w:val="0"/>
          <w:sz w:val="24"/>
          <w:szCs w:val="24"/>
        </w:rPr>
        <w:t>14</w:t>
      </w:r>
      <w:r w:rsidRPr="004478F2">
        <w:rPr>
          <w:rFonts w:ascii="Times New Roman" w:eastAsia="宋体" w:hAnsi="宋体" w:cs="宋体" w:hint="eastAsia"/>
          <w:color w:val="000000"/>
          <w:kern w:val="0"/>
          <w:sz w:val="24"/>
          <w:szCs w:val="24"/>
        </w:rPr>
        <w:t>号</w:t>
      </w:r>
    </w:p>
    <w:p w:rsidR="004478F2" w:rsidRPr="004478F2" w:rsidRDefault="004478F2" w:rsidP="004478F2">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napToGrid w:val="0"/>
        <w:spacing w:before="100" w:beforeAutospacing="1" w:after="100" w:afterAutospacing="1" w:line="540" w:lineRule="exact"/>
        <w:jc w:val="center"/>
        <w:rPr>
          <w:rFonts w:ascii="宋体" w:eastAsia="宋体" w:hAnsi="宋体" w:cs="宋体"/>
          <w:color w:val="000000"/>
          <w:kern w:val="0"/>
          <w:sz w:val="24"/>
          <w:szCs w:val="24"/>
        </w:rPr>
      </w:pPr>
      <w:bookmarkStart w:id="0" w:name="_GoBack"/>
      <w:r w:rsidRPr="004478F2">
        <w:rPr>
          <w:rFonts w:ascii="Times New Roman" w:eastAsia="黑体" w:hAnsi="黑体" w:cs="宋体" w:hint="eastAsia"/>
          <w:color w:val="000000"/>
          <w:kern w:val="0"/>
          <w:sz w:val="44"/>
          <w:szCs w:val="44"/>
        </w:rPr>
        <w:t>重庆市人民政府</w:t>
      </w:r>
    </w:p>
    <w:bookmarkEnd w:id="0"/>
    <w:p w:rsidR="004478F2" w:rsidRPr="004478F2" w:rsidRDefault="004478F2" w:rsidP="004478F2">
      <w:pPr>
        <w:widowControl/>
        <w:shd w:val="clear" w:color="auto" w:fill="FFFFFF"/>
        <w:snapToGrid w:val="0"/>
        <w:spacing w:before="100" w:beforeAutospacing="1" w:after="100" w:afterAutospacing="1" w:line="540" w:lineRule="exac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44"/>
          <w:szCs w:val="44"/>
        </w:rPr>
        <w:t>关于印发重庆市引进海内外英才</w:t>
      </w:r>
    </w:p>
    <w:p w:rsidR="004478F2" w:rsidRPr="004478F2" w:rsidRDefault="004478F2" w:rsidP="004478F2">
      <w:pPr>
        <w:widowControl/>
        <w:shd w:val="clear" w:color="auto" w:fill="FFFFFF"/>
        <w:snapToGrid w:val="0"/>
        <w:spacing w:before="100" w:beforeAutospacing="1" w:after="100" w:afterAutospacing="1" w:line="540" w:lineRule="exac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44"/>
          <w:szCs w:val="44"/>
        </w:rPr>
        <w:t>“鸿雁计划”实施办法的通知</w:t>
      </w:r>
    </w:p>
    <w:p w:rsidR="004478F2" w:rsidRPr="004478F2" w:rsidRDefault="004478F2" w:rsidP="004478F2">
      <w:pPr>
        <w:widowControl/>
        <w:shd w:val="clear" w:color="auto" w:fill="FFFFFF"/>
        <w:snapToGrid w:val="0"/>
        <w:spacing w:before="100" w:beforeAutospacing="1" w:after="100" w:afterAutospacing="1" w:line="4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p>
    <w:p w:rsidR="004478F2" w:rsidRPr="004478F2" w:rsidRDefault="004478F2" w:rsidP="004478F2">
      <w:pPr>
        <w:widowControl/>
        <w:shd w:val="clear" w:color="auto" w:fill="FFFFFF"/>
        <w:snapToGrid w:val="0"/>
        <w:spacing w:before="100" w:beforeAutospacing="1" w:after="100" w:afterAutospacing="1" w:line="440" w:lineRule="atLeast"/>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各区县（自治县）人民政府，市政府各部门，有关单位：</w:t>
      </w:r>
    </w:p>
    <w:p w:rsidR="004478F2" w:rsidRPr="004478F2" w:rsidRDefault="004478F2" w:rsidP="004478F2">
      <w:pPr>
        <w:widowControl/>
        <w:shd w:val="clear" w:color="auto" w:fill="FFFFFF"/>
        <w:snapToGrid w:val="0"/>
        <w:spacing w:before="100" w:beforeAutospacing="1" w:after="100" w:afterAutospacing="1" w:line="4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现将《重庆市引进海内外英才“鸿雁计划”实施办法》印发给你们，请认真贯彻执行。</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napToGrid w:val="0"/>
        <w:spacing w:before="100" w:beforeAutospacing="1" w:after="100" w:afterAutospacing="1" w:line="540" w:lineRule="atLeast"/>
        <w:ind w:rightChars="446" w:right="937" w:firstLineChars="200" w:firstLine="480"/>
        <w:jc w:val="righ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重庆市人民政府</w:t>
      </w:r>
    </w:p>
    <w:p w:rsidR="004478F2" w:rsidRPr="004478F2" w:rsidRDefault="004478F2" w:rsidP="004478F2">
      <w:pPr>
        <w:widowControl/>
        <w:shd w:val="clear" w:color="auto" w:fill="FFFFFF"/>
        <w:snapToGrid w:val="0"/>
        <w:spacing w:before="100" w:beforeAutospacing="1" w:after="100" w:afterAutospacing="1" w:line="540" w:lineRule="atLeast"/>
        <w:ind w:rightChars="400" w:right="840" w:firstLineChars="200" w:firstLine="480"/>
        <w:jc w:val="right"/>
        <w:rPr>
          <w:rFonts w:ascii="宋体" w:eastAsia="宋体" w:hAnsi="宋体" w:cs="宋体"/>
          <w:color w:val="000000"/>
          <w:kern w:val="0"/>
          <w:sz w:val="24"/>
          <w:szCs w:val="24"/>
        </w:rPr>
      </w:pPr>
      <w:r w:rsidRPr="004478F2">
        <w:rPr>
          <w:rFonts w:ascii="宋体" w:eastAsia="宋体" w:hAnsi="宋体" w:cs="宋体"/>
          <w:color w:val="000000"/>
          <w:kern w:val="0"/>
          <w:sz w:val="24"/>
          <w:szCs w:val="24"/>
        </w:rPr>
        <w:t>2017</w:t>
      </w:r>
      <w:r w:rsidRPr="004478F2">
        <w:rPr>
          <w:rFonts w:ascii="Times New Roman" w:eastAsia="宋体" w:hAnsi="宋体" w:cs="宋体" w:hint="eastAsia"/>
          <w:color w:val="000000"/>
          <w:kern w:val="0"/>
          <w:sz w:val="24"/>
          <w:szCs w:val="24"/>
        </w:rPr>
        <w:t>年</w:t>
      </w:r>
      <w:r w:rsidRPr="004478F2">
        <w:rPr>
          <w:rFonts w:ascii="宋体" w:eastAsia="宋体" w:hAnsi="宋体" w:cs="宋体"/>
          <w:color w:val="000000"/>
          <w:kern w:val="0"/>
          <w:sz w:val="24"/>
          <w:szCs w:val="24"/>
        </w:rPr>
        <w:t>4</w:t>
      </w:r>
      <w:r w:rsidRPr="004478F2">
        <w:rPr>
          <w:rFonts w:ascii="Times New Roman" w:eastAsia="宋体" w:hAnsi="宋体" w:cs="宋体" w:hint="eastAsia"/>
          <w:color w:val="000000"/>
          <w:kern w:val="0"/>
          <w:sz w:val="24"/>
          <w:szCs w:val="24"/>
        </w:rPr>
        <w:t>月</w:t>
      </w:r>
      <w:r w:rsidRPr="004478F2">
        <w:rPr>
          <w:rFonts w:ascii="宋体" w:eastAsia="宋体" w:hAnsi="宋体" w:cs="宋体"/>
          <w:color w:val="000000"/>
          <w:kern w:val="0"/>
          <w:sz w:val="24"/>
          <w:szCs w:val="24"/>
        </w:rPr>
        <w:t>12</w:t>
      </w:r>
      <w:r w:rsidRPr="004478F2">
        <w:rPr>
          <w:rFonts w:ascii="Times New Roman" w:eastAsia="宋体" w:hAnsi="宋体" w:cs="宋体" w:hint="eastAsia"/>
          <w:color w:val="000000"/>
          <w:kern w:val="0"/>
          <w:sz w:val="24"/>
          <w:szCs w:val="24"/>
        </w:rPr>
        <w:t>日</w:t>
      </w:r>
    </w:p>
    <w:p w:rsidR="004478F2" w:rsidRPr="004478F2" w:rsidRDefault="004478F2" w:rsidP="004478F2">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（此件公开发布）</w:t>
      </w:r>
    </w:p>
    <w:p w:rsidR="004478F2" w:rsidRPr="004478F2" w:rsidRDefault="004478F2" w:rsidP="004478F2">
      <w:pPr>
        <w:widowControl/>
        <w:shd w:val="clear" w:color="auto" w:fill="FFFFFF"/>
        <w:spacing w:before="100" w:beforeAutospacing="1" w:after="100" w:afterAutospacing="1" w:line="540" w:lineRule="atLeast"/>
        <w:ind w:firstLineChars="200" w:firstLine="420"/>
        <w:jc w:val="left"/>
        <w:rPr>
          <w:rFonts w:ascii="宋体" w:eastAsia="宋体" w:hAnsi="宋体" w:cs="宋体"/>
          <w:color w:val="000000"/>
          <w:kern w:val="0"/>
          <w:sz w:val="24"/>
          <w:szCs w:val="24"/>
        </w:rPr>
      </w:pPr>
      <w:r w:rsidRPr="004478F2">
        <w:rPr>
          <w:rFonts w:ascii="宋体" w:eastAsia="宋体" w:hAnsi="宋体" w:cs="宋体" w:hint="eastAsia"/>
          <w:color w:val="000000"/>
          <w:kern w:val="0"/>
          <w:szCs w:val="21"/>
        </w:rPr>
        <w:br w:type="page"/>
      </w:r>
      <w:r w:rsidRPr="004478F2">
        <w:rPr>
          <w:rFonts w:ascii="宋体" w:eastAsia="宋体" w:hAnsi="宋体" w:cs="宋体"/>
          <w:color w:val="000000"/>
          <w:kern w:val="0"/>
          <w:sz w:val="24"/>
          <w:szCs w:val="24"/>
        </w:rPr>
        <w:lastRenderedPageBreak/>
        <w:t xml:space="preserve">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42"/>
          <w:szCs w:val="42"/>
        </w:rPr>
        <w:t>重庆市引进海内外英才“鸿雁计划”</w:t>
      </w:r>
    </w:p>
    <w:p w:rsidR="004478F2" w:rsidRPr="004478F2" w:rsidRDefault="004478F2" w:rsidP="004478F2">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42"/>
          <w:szCs w:val="42"/>
        </w:rPr>
        <w:t>实</w:t>
      </w:r>
      <w:r w:rsidRPr="004478F2">
        <w:rPr>
          <w:rFonts w:ascii="宋体" w:eastAsia="黑体" w:hAnsi="宋体" w:cs="宋体"/>
          <w:color w:val="000000"/>
          <w:kern w:val="0"/>
          <w:sz w:val="42"/>
          <w:szCs w:val="42"/>
        </w:rPr>
        <w:t xml:space="preserve">  </w:t>
      </w:r>
      <w:r w:rsidRPr="004478F2">
        <w:rPr>
          <w:rFonts w:ascii="Times New Roman" w:eastAsia="黑体" w:hAnsi="黑体" w:cs="宋体" w:hint="eastAsia"/>
          <w:color w:val="000000"/>
          <w:kern w:val="0"/>
          <w:sz w:val="42"/>
          <w:szCs w:val="42"/>
        </w:rPr>
        <w:t>施</w:t>
      </w:r>
      <w:r w:rsidRPr="004478F2">
        <w:rPr>
          <w:rFonts w:ascii="宋体" w:eastAsia="黑体" w:hAnsi="宋体" w:cs="宋体"/>
          <w:color w:val="000000"/>
          <w:kern w:val="0"/>
          <w:sz w:val="42"/>
          <w:szCs w:val="42"/>
        </w:rPr>
        <w:t xml:space="preserve">  </w:t>
      </w:r>
      <w:r w:rsidRPr="004478F2">
        <w:rPr>
          <w:rFonts w:ascii="Times New Roman" w:eastAsia="黑体" w:hAnsi="黑体" w:cs="宋体" w:hint="eastAsia"/>
          <w:color w:val="000000"/>
          <w:kern w:val="0"/>
          <w:sz w:val="42"/>
          <w:szCs w:val="42"/>
        </w:rPr>
        <w:t>办</w:t>
      </w:r>
      <w:r w:rsidRPr="004478F2">
        <w:rPr>
          <w:rFonts w:ascii="宋体" w:eastAsia="黑体" w:hAnsi="宋体" w:cs="宋体"/>
          <w:color w:val="000000"/>
          <w:kern w:val="0"/>
          <w:sz w:val="42"/>
          <w:szCs w:val="42"/>
        </w:rPr>
        <w:t xml:space="preserve">  </w:t>
      </w:r>
      <w:r w:rsidRPr="004478F2">
        <w:rPr>
          <w:rFonts w:ascii="Times New Roman" w:eastAsia="黑体" w:hAnsi="黑体" w:cs="宋体" w:hint="eastAsia"/>
          <w:color w:val="000000"/>
          <w:kern w:val="0"/>
          <w:sz w:val="42"/>
          <w:szCs w:val="42"/>
        </w:rPr>
        <w:t>法</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p>
    <w:p w:rsidR="004478F2" w:rsidRPr="004478F2" w:rsidRDefault="004478F2" w:rsidP="004478F2">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第一章</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总</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则</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w:t>
      </w:r>
      <w:r w:rsidRPr="004478F2">
        <w:rPr>
          <w:rFonts w:ascii="Times New Roman" w:eastAsia="黑体" w:hAnsi="黑体" w:cs="宋体" w:hint="eastAsia"/>
          <w:color w:val="000000"/>
          <w:spacing w:val="3"/>
          <w:kern w:val="0"/>
          <w:sz w:val="24"/>
          <w:szCs w:val="24"/>
        </w:rPr>
        <w:t>一条</w:t>
      </w:r>
      <w:r w:rsidRPr="004478F2">
        <w:rPr>
          <w:rFonts w:ascii="宋体" w:eastAsia="宋体" w:hAnsi="宋体" w:cs="宋体"/>
          <w:color w:val="000000"/>
          <w:spacing w:val="3"/>
          <w:kern w:val="0"/>
          <w:sz w:val="24"/>
          <w:szCs w:val="24"/>
        </w:rPr>
        <w:t xml:space="preserve">  </w:t>
      </w:r>
      <w:r w:rsidRPr="004478F2">
        <w:rPr>
          <w:rFonts w:ascii="Times New Roman" w:eastAsia="宋体" w:hAnsi="宋体" w:cs="宋体" w:hint="eastAsia"/>
          <w:color w:val="000000"/>
          <w:spacing w:val="-4"/>
          <w:kern w:val="0"/>
          <w:sz w:val="24"/>
          <w:szCs w:val="24"/>
        </w:rPr>
        <w:t>为深入贯彻中共中央《关于深化人才发展体制机制</w:t>
      </w:r>
      <w:r w:rsidRPr="004478F2">
        <w:rPr>
          <w:rFonts w:ascii="Times New Roman" w:eastAsia="宋体" w:hAnsi="宋体" w:cs="宋体" w:hint="eastAsia"/>
          <w:color w:val="000000"/>
          <w:spacing w:val="3"/>
          <w:kern w:val="0"/>
          <w:sz w:val="24"/>
          <w:szCs w:val="24"/>
        </w:rPr>
        <w:t>改革的意见》和市委、市政府《关于深化改革扩大开放加快实施创新驱动发展战略的意见》，大力引进海内外紧缺高端人才，为全市重点产业发展提供人才智力支撑，决定实施重庆市引进海内外英才“鸿雁计划”（以下简称“鸿雁计划”），特制定本办法。</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第二条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“鸿雁计划”遵循“聚焦产业、突出创新、按需引进、市场认可、重在使用”原则，既支持传统产业转型升级人才引进，</w:t>
      </w:r>
      <w:proofErr w:type="gramStart"/>
      <w:r w:rsidRPr="004478F2">
        <w:rPr>
          <w:rFonts w:ascii="Times New Roman" w:eastAsia="宋体" w:hAnsi="宋体" w:cs="宋体" w:hint="eastAsia"/>
          <w:color w:val="000000"/>
          <w:kern w:val="0"/>
          <w:sz w:val="24"/>
          <w:szCs w:val="24"/>
        </w:rPr>
        <w:t>更重点</w:t>
      </w:r>
      <w:proofErr w:type="gramEnd"/>
      <w:r w:rsidRPr="004478F2">
        <w:rPr>
          <w:rFonts w:ascii="Times New Roman" w:eastAsia="宋体" w:hAnsi="宋体" w:cs="宋体" w:hint="eastAsia"/>
          <w:color w:val="000000"/>
          <w:kern w:val="0"/>
          <w:sz w:val="24"/>
          <w:szCs w:val="24"/>
        </w:rPr>
        <w:t>满足科技型企业人才需求，支撑战略性新兴产业发展；既支持存量企业技术创新，更着眼于引进新的创新人才团队，支撑新业态、新模式发展；既重视市场化人才评价，更重视人才核心技术能力的同行认定，支撑引领性创新人才队伍建设。</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第三条</w:t>
      </w:r>
      <w:r w:rsidRPr="004478F2">
        <w:rPr>
          <w:rFonts w:ascii="宋体" w:eastAsia="黑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“鸿雁计划”按照“属地申报、市级确认、两级分担、分期兑现”方式组织实施，着力构建“政府引导、企业为主、市场配置”的引才工作机制。</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p>
    <w:p w:rsidR="004478F2" w:rsidRPr="004478F2" w:rsidRDefault="004478F2" w:rsidP="004478F2">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第二章</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范围及条件</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第四条</w:t>
      </w:r>
      <w:r w:rsidRPr="004478F2">
        <w:rPr>
          <w:rFonts w:ascii="宋体" w:eastAsia="黑体" w:hAnsi="宋体" w:cs="宋体"/>
          <w:color w:val="000000"/>
          <w:kern w:val="0"/>
          <w:sz w:val="24"/>
          <w:szCs w:val="24"/>
        </w:rPr>
        <w:t xml:space="preserve"> </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“鸿雁计划”适用于我市现有企业引进或者来渝创办科技型企业（包括法人化研发机构）的直接从事基础研究、应用研究和试验发展的研发类科技人才。</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第五条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“鸿雁计划”入选人才应同时具备以下条件：</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（一）遵守中华人民共和国法律，具有良好的职业道德、社会责任意识、先进的管理理念或创新创业能力。</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（二）原则上应有海内外知名高校、科研院所、机构、世界</w:t>
      </w:r>
      <w:r w:rsidRPr="004478F2">
        <w:rPr>
          <w:rFonts w:ascii="宋体" w:eastAsia="宋体" w:hAnsi="宋体" w:cs="宋体"/>
          <w:color w:val="000000"/>
          <w:kern w:val="0"/>
          <w:sz w:val="24"/>
          <w:szCs w:val="24"/>
        </w:rPr>
        <w:t>500</w:t>
      </w:r>
      <w:r w:rsidRPr="004478F2">
        <w:rPr>
          <w:rFonts w:ascii="Times New Roman" w:eastAsia="宋体" w:hAnsi="宋体" w:cs="宋体" w:hint="eastAsia"/>
          <w:color w:val="000000"/>
          <w:kern w:val="0"/>
          <w:sz w:val="24"/>
          <w:szCs w:val="24"/>
        </w:rPr>
        <w:t>强企业学习或工作经历。</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（三）原则上应与引进企业签订</w:t>
      </w:r>
      <w:r w:rsidRPr="004478F2">
        <w:rPr>
          <w:rFonts w:ascii="宋体" w:eastAsia="宋体" w:hAnsi="宋体" w:cs="宋体"/>
          <w:color w:val="000000"/>
          <w:kern w:val="0"/>
          <w:sz w:val="24"/>
          <w:szCs w:val="24"/>
        </w:rPr>
        <w:t>3</w:t>
      </w:r>
      <w:r w:rsidRPr="004478F2">
        <w:rPr>
          <w:rFonts w:ascii="Times New Roman" w:eastAsia="宋体" w:hAnsi="宋体" w:cs="宋体" w:hint="eastAsia"/>
          <w:color w:val="000000"/>
          <w:kern w:val="0"/>
          <w:sz w:val="24"/>
          <w:szCs w:val="24"/>
        </w:rPr>
        <w:t>年及以上劳动合同或者与引进区县签订</w:t>
      </w:r>
      <w:r w:rsidRPr="004478F2">
        <w:rPr>
          <w:rFonts w:ascii="宋体" w:eastAsia="宋体" w:hAnsi="宋体" w:cs="宋体"/>
          <w:color w:val="000000"/>
          <w:kern w:val="0"/>
          <w:sz w:val="24"/>
          <w:szCs w:val="24"/>
        </w:rPr>
        <w:t>3</w:t>
      </w:r>
      <w:r w:rsidRPr="004478F2">
        <w:rPr>
          <w:rFonts w:ascii="Times New Roman" w:eastAsia="宋体" w:hAnsi="宋体" w:cs="宋体" w:hint="eastAsia"/>
          <w:color w:val="000000"/>
          <w:kern w:val="0"/>
          <w:sz w:val="24"/>
          <w:szCs w:val="24"/>
        </w:rPr>
        <w:t>年及以上的落户协议。</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第六条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“鸿雁计划”入选人才分为</w:t>
      </w:r>
      <w:r w:rsidRPr="004478F2">
        <w:rPr>
          <w:rFonts w:ascii="宋体" w:eastAsia="宋体" w:hAnsi="宋体" w:cs="宋体"/>
          <w:color w:val="000000"/>
          <w:kern w:val="0"/>
          <w:sz w:val="24"/>
          <w:szCs w:val="24"/>
        </w:rPr>
        <w:t>A</w:t>
      </w:r>
      <w:r w:rsidRPr="004478F2">
        <w:rPr>
          <w:rFonts w:ascii="Times New Roman" w:eastAsia="宋体" w:hAnsi="宋体" w:cs="宋体" w:hint="eastAsia"/>
          <w:color w:val="000000"/>
          <w:kern w:val="0"/>
          <w:sz w:val="24"/>
          <w:szCs w:val="24"/>
        </w:rPr>
        <w:t>、</w:t>
      </w:r>
      <w:r w:rsidRPr="004478F2">
        <w:rPr>
          <w:rFonts w:ascii="宋体" w:eastAsia="宋体" w:hAnsi="宋体" w:cs="宋体"/>
          <w:color w:val="000000"/>
          <w:kern w:val="0"/>
          <w:sz w:val="24"/>
          <w:szCs w:val="24"/>
        </w:rPr>
        <w:t>B</w:t>
      </w:r>
      <w:r w:rsidRPr="004478F2">
        <w:rPr>
          <w:rFonts w:ascii="Times New Roman" w:eastAsia="宋体" w:hAnsi="宋体" w:cs="宋体" w:hint="eastAsia"/>
          <w:color w:val="000000"/>
          <w:kern w:val="0"/>
          <w:sz w:val="24"/>
          <w:szCs w:val="24"/>
        </w:rPr>
        <w:t>、</w:t>
      </w:r>
      <w:r w:rsidRPr="004478F2">
        <w:rPr>
          <w:rFonts w:ascii="宋体" w:eastAsia="宋体" w:hAnsi="宋体" w:cs="宋体"/>
          <w:color w:val="000000"/>
          <w:kern w:val="0"/>
          <w:sz w:val="24"/>
          <w:szCs w:val="24"/>
        </w:rPr>
        <w:t>C</w:t>
      </w:r>
      <w:r w:rsidRPr="004478F2">
        <w:rPr>
          <w:rFonts w:ascii="Times New Roman" w:eastAsia="宋体" w:hAnsi="宋体" w:cs="宋体" w:hint="eastAsia"/>
          <w:color w:val="000000"/>
          <w:kern w:val="0"/>
          <w:sz w:val="24"/>
          <w:szCs w:val="24"/>
        </w:rPr>
        <w:t>三类。</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A</w:t>
      </w:r>
      <w:r w:rsidRPr="004478F2">
        <w:rPr>
          <w:rFonts w:ascii="Times New Roman" w:eastAsia="宋体" w:hAnsi="宋体" w:cs="宋体" w:hint="eastAsia"/>
          <w:color w:val="000000"/>
          <w:kern w:val="0"/>
          <w:sz w:val="24"/>
          <w:szCs w:val="24"/>
        </w:rPr>
        <w:t>类：主要指在全球产业技术研究领域享有较高声誉，具有重大技术发明成果或重大新产品开发成功经验，能对我市企业创新发展产生重大影响或带来显著经济社会效益，且在渝工作期间企业认定年薪在</w:t>
      </w:r>
      <w:r w:rsidRPr="004478F2">
        <w:rPr>
          <w:rFonts w:ascii="宋体" w:eastAsia="宋体" w:hAnsi="宋体" w:cs="宋体"/>
          <w:color w:val="000000"/>
          <w:kern w:val="0"/>
          <w:sz w:val="24"/>
          <w:szCs w:val="24"/>
        </w:rPr>
        <w:t>200</w:t>
      </w:r>
      <w:r w:rsidRPr="004478F2">
        <w:rPr>
          <w:rFonts w:ascii="Times New Roman" w:eastAsia="宋体" w:hAnsi="宋体" w:cs="宋体" w:hint="eastAsia"/>
          <w:color w:val="000000"/>
          <w:kern w:val="0"/>
          <w:sz w:val="24"/>
          <w:szCs w:val="24"/>
        </w:rPr>
        <w:t>万元人民币以上，企业研发人员中年薪排前</w:t>
      </w:r>
      <w:r w:rsidRPr="004478F2">
        <w:rPr>
          <w:rFonts w:ascii="宋体" w:eastAsia="宋体" w:hAnsi="宋体" w:cs="宋体"/>
          <w:color w:val="000000"/>
          <w:kern w:val="0"/>
          <w:sz w:val="24"/>
          <w:szCs w:val="24"/>
        </w:rPr>
        <w:t>1%</w:t>
      </w:r>
      <w:r w:rsidRPr="004478F2">
        <w:rPr>
          <w:rFonts w:ascii="Times New Roman" w:eastAsia="宋体" w:hAnsi="宋体" w:cs="宋体" w:hint="eastAsia"/>
          <w:color w:val="000000"/>
          <w:kern w:val="0"/>
          <w:sz w:val="24"/>
          <w:szCs w:val="24"/>
        </w:rPr>
        <w:t>的研发类人才（企业研发人员总数不足</w:t>
      </w:r>
      <w:r w:rsidRPr="004478F2">
        <w:rPr>
          <w:rFonts w:ascii="宋体" w:eastAsia="宋体" w:hAnsi="宋体" w:cs="宋体"/>
          <w:color w:val="000000"/>
          <w:kern w:val="0"/>
          <w:sz w:val="24"/>
          <w:szCs w:val="24"/>
        </w:rPr>
        <w:t>100</w:t>
      </w:r>
      <w:r w:rsidRPr="004478F2">
        <w:rPr>
          <w:rFonts w:ascii="Times New Roman" w:eastAsia="宋体" w:hAnsi="宋体" w:cs="宋体" w:hint="eastAsia"/>
          <w:color w:val="000000"/>
          <w:kern w:val="0"/>
          <w:sz w:val="24"/>
          <w:szCs w:val="24"/>
        </w:rPr>
        <w:t>人的，按</w:t>
      </w:r>
      <w:r w:rsidRPr="004478F2">
        <w:rPr>
          <w:rFonts w:ascii="宋体" w:eastAsia="宋体" w:hAnsi="宋体" w:cs="宋体"/>
          <w:color w:val="000000"/>
          <w:kern w:val="0"/>
          <w:sz w:val="24"/>
          <w:szCs w:val="24"/>
        </w:rPr>
        <w:t>1</w:t>
      </w:r>
      <w:r w:rsidRPr="004478F2">
        <w:rPr>
          <w:rFonts w:ascii="Times New Roman" w:eastAsia="宋体" w:hAnsi="宋体" w:cs="宋体" w:hint="eastAsia"/>
          <w:color w:val="000000"/>
          <w:kern w:val="0"/>
          <w:sz w:val="24"/>
          <w:szCs w:val="24"/>
        </w:rPr>
        <w:t>人计算）。</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B</w:t>
      </w:r>
      <w:r w:rsidRPr="004478F2">
        <w:rPr>
          <w:rFonts w:ascii="Times New Roman" w:eastAsia="宋体" w:hAnsi="宋体" w:cs="宋体" w:hint="eastAsia"/>
          <w:color w:val="000000"/>
          <w:kern w:val="0"/>
          <w:sz w:val="24"/>
          <w:szCs w:val="24"/>
        </w:rPr>
        <w:t>类：主要指在全球产业技术研究领域具有一定影响力，工作期间主持过研发项目并成功实现商业化，能够在我市领衔企业核心攻关项目或解决核心技术难题，或在同行业优秀企业高级管理、研发工作岗位上取得显著业绩，且在渝工作期间企业认定年薪在</w:t>
      </w:r>
      <w:r w:rsidRPr="004478F2">
        <w:rPr>
          <w:rFonts w:ascii="宋体" w:eastAsia="宋体" w:hAnsi="宋体" w:cs="宋体"/>
          <w:color w:val="000000"/>
          <w:kern w:val="0"/>
          <w:sz w:val="24"/>
          <w:szCs w:val="24"/>
        </w:rPr>
        <w:t>100</w:t>
      </w:r>
      <w:r w:rsidRPr="004478F2">
        <w:rPr>
          <w:rFonts w:ascii="Times New Roman" w:eastAsia="宋体" w:hAnsi="宋体" w:cs="宋体" w:hint="eastAsia"/>
          <w:color w:val="000000"/>
          <w:kern w:val="0"/>
          <w:sz w:val="24"/>
          <w:szCs w:val="24"/>
        </w:rPr>
        <w:t>万元至</w:t>
      </w:r>
      <w:r w:rsidRPr="004478F2">
        <w:rPr>
          <w:rFonts w:ascii="宋体" w:eastAsia="宋体" w:hAnsi="宋体" w:cs="宋体"/>
          <w:color w:val="000000"/>
          <w:kern w:val="0"/>
          <w:sz w:val="24"/>
          <w:szCs w:val="24"/>
        </w:rPr>
        <w:t>200</w:t>
      </w:r>
      <w:r w:rsidRPr="004478F2">
        <w:rPr>
          <w:rFonts w:ascii="Times New Roman" w:eastAsia="宋体" w:hAnsi="宋体" w:cs="宋体" w:hint="eastAsia"/>
          <w:color w:val="000000"/>
          <w:kern w:val="0"/>
          <w:sz w:val="24"/>
          <w:szCs w:val="24"/>
        </w:rPr>
        <w:t>万元人民币，企业研发人员中年薪排前</w:t>
      </w:r>
      <w:r w:rsidRPr="004478F2">
        <w:rPr>
          <w:rFonts w:ascii="宋体" w:eastAsia="宋体" w:hAnsi="宋体" w:cs="宋体"/>
          <w:color w:val="000000"/>
          <w:kern w:val="0"/>
          <w:sz w:val="24"/>
          <w:szCs w:val="24"/>
        </w:rPr>
        <w:t>5%</w:t>
      </w:r>
      <w:r w:rsidRPr="004478F2">
        <w:rPr>
          <w:rFonts w:ascii="Times New Roman" w:eastAsia="宋体" w:hAnsi="宋体" w:cs="宋体" w:hint="eastAsia"/>
          <w:color w:val="000000"/>
          <w:kern w:val="0"/>
          <w:sz w:val="24"/>
          <w:szCs w:val="24"/>
        </w:rPr>
        <w:t>的研发类人才（企业研发人员总数不足</w:t>
      </w:r>
      <w:r w:rsidRPr="004478F2">
        <w:rPr>
          <w:rFonts w:ascii="宋体" w:eastAsia="宋体" w:hAnsi="宋体" w:cs="宋体"/>
          <w:color w:val="000000"/>
          <w:kern w:val="0"/>
          <w:sz w:val="24"/>
          <w:szCs w:val="24"/>
        </w:rPr>
        <w:t>100</w:t>
      </w:r>
      <w:r w:rsidRPr="004478F2">
        <w:rPr>
          <w:rFonts w:ascii="Times New Roman" w:eastAsia="宋体" w:hAnsi="宋体" w:cs="宋体" w:hint="eastAsia"/>
          <w:color w:val="000000"/>
          <w:kern w:val="0"/>
          <w:sz w:val="24"/>
          <w:szCs w:val="24"/>
        </w:rPr>
        <w:t>人的，按</w:t>
      </w:r>
      <w:r w:rsidRPr="004478F2">
        <w:rPr>
          <w:rFonts w:ascii="宋体" w:eastAsia="宋体" w:hAnsi="宋体" w:cs="宋体"/>
          <w:color w:val="000000"/>
          <w:kern w:val="0"/>
          <w:sz w:val="24"/>
          <w:szCs w:val="24"/>
        </w:rPr>
        <w:t>2</w:t>
      </w:r>
      <w:r w:rsidRPr="004478F2">
        <w:rPr>
          <w:rFonts w:ascii="Times New Roman" w:eastAsia="宋体" w:hAnsi="宋体" w:cs="宋体" w:hint="eastAsia"/>
          <w:color w:val="000000"/>
          <w:kern w:val="0"/>
          <w:sz w:val="24"/>
          <w:szCs w:val="24"/>
        </w:rPr>
        <w:t>人计算）。</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C</w:t>
      </w:r>
      <w:r w:rsidRPr="004478F2">
        <w:rPr>
          <w:rFonts w:ascii="Times New Roman" w:eastAsia="宋体" w:hAnsi="宋体" w:cs="宋体" w:hint="eastAsia"/>
          <w:color w:val="000000"/>
          <w:kern w:val="0"/>
          <w:sz w:val="24"/>
          <w:szCs w:val="24"/>
        </w:rPr>
        <w:t>类：主要指掌握某行业、某领域特殊专长，对我市企业创新发展具有较大促进作用，或在同行业优秀企业中级管理、研发岗位上取得显著业绩，且在渝工作期间企业认定年薪在</w:t>
      </w:r>
      <w:r w:rsidRPr="004478F2">
        <w:rPr>
          <w:rFonts w:ascii="宋体" w:eastAsia="宋体" w:hAnsi="宋体" w:cs="宋体"/>
          <w:color w:val="000000"/>
          <w:kern w:val="0"/>
          <w:sz w:val="24"/>
          <w:szCs w:val="24"/>
        </w:rPr>
        <w:t>50</w:t>
      </w:r>
      <w:r w:rsidRPr="004478F2">
        <w:rPr>
          <w:rFonts w:ascii="Times New Roman" w:eastAsia="宋体" w:hAnsi="宋体" w:cs="宋体" w:hint="eastAsia"/>
          <w:color w:val="000000"/>
          <w:kern w:val="0"/>
          <w:sz w:val="24"/>
          <w:szCs w:val="24"/>
        </w:rPr>
        <w:t>万元至</w:t>
      </w:r>
      <w:r w:rsidRPr="004478F2">
        <w:rPr>
          <w:rFonts w:ascii="宋体" w:eastAsia="宋体" w:hAnsi="宋体" w:cs="宋体"/>
          <w:color w:val="000000"/>
          <w:kern w:val="0"/>
          <w:sz w:val="24"/>
          <w:szCs w:val="24"/>
        </w:rPr>
        <w:t>100</w:t>
      </w:r>
      <w:r w:rsidRPr="004478F2">
        <w:rPr>
          <w:rFonts w:ascii="Times New Roman" w:eastAsia="宋体" w:hAnsi="宋体" w:cs="宋体" w:hint="eastAsia"/>
          <w:color w:val="000000"/>
          <w:kern w:val="0"/>
          <w:sz w:val="24"/>
          <w:szCs w:val="24"/>
        </w:rPr>
        <w:t>万元人民币，企业研发人员中年薪排前</w:t>
      </w:r>
      <w:r w:rsidRPr="004478F2">
        <w:rPr>
          <w:rFonts w:ascii="宋体" w:eastAsia="宋体" w:hAnsi="宋体" w:cs="宋体"/>
          <w:color w:val="000000"/>
          <w:kern w:val="0"/>
          <w:sz w:val="24"/>
          <w:szCs w:val="24"/>
        </w:rPr>
        <w:t>10%</w:t>
      </w:r>
      <w:r w:rsidRPr="004478F2">
        <w:rPr>
          <w:rFonts w:ascii="Times New Roman" w:eastAsia="宋体" w:hAnsi="宋体" w:cs="宋体" w:hint="eastAsia"/>
          <w:color w:val="000000"/>
          <w:kern w:val="0"/>
          <w:sz w:val="24"/>
          <w:szCs w:val="24"/>
        </w:rPr>
        <w:t>的研发类人才（企业研发人员总数不足</w:t>
      </w:r>
      <w:r w:rsidRPr="004478F2">
        <w:rPr>
          <w:rFonts w:ascii="宋体" w:eastAsia="宋体" w:hAnsi="宋体" w:cs="宋体"/>
          <w:color w:val="000000"/>
          <w:kern w:val="0"/>
          <w:sz w:val="24"/>
          <w:szCs w:val="24"/>
        </w:rPr>
        <w:t>100</w:t>
      </w:r>
      <w:r w:rsidRPr="004478F2">
        <w:rPr>
          <w:rFonts w:ascii="Times New Roman" w:eastAsia="宋体" w:hAnsi="宋体" w:cs="宋体" w:hint="eastAsia"/>
          <w:color w:val="000000"/>
          <w:kern w:val="0"/>
          <w:sz w:val="24"/>
          <w:szCs w:val="24"/>
        </w:rPr>
        <w:t>人的，按</w:t>
      </w:r>
      <w:r w:rsidRPr="004478F2">
        <w:rPr>
          <w:rFonts w:ascii="宋体" w:eastAsia="宋体" w:hAnsi="宋体" w:cs="宋体"/>
          <w:color w:val="000000"/>
          <w:kern w:val="0"/>
          <w:sz w:val="24"/>
          <w:szCs w:val="24"/>
        </w:rPr>
        <w:t>5</w:t>
      </w:r>
      <w:r w:rsidRPr="004478F2">
        <w:rPr>
          <w:rFonts w:ascii="Times New Roman" w:eastAsia="宋体" w:hAnsi="宋体" w:cs="宋体" w:hint="eastAsia"/>
          <w:color w:val="000000"/>
          <w:kern w:val="0"/>
          <w:sz w:val="24"/>
          <w:szCs w:val="24"/>
        </w:rPr>
        <w:t>人计算）。</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人才年薪认定以其实际缴纳个人所得税基数核准。</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第七条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对来渝创办符合战略型新兴产业发展方向的科技型企业或法人化研发公司的技术创新人才，如难以用当期的薪酬认定其人才类别，可以本人拥有发明专利的价值作为人才认定评估标准。具体办法由市科委、市知识产权局牵头另行制订，报市政府审定后实施。</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第三章</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申报及奖励</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第八条</w:t>
      </w:r>
      <w:r w:rsidRPr="004478F2">
        <w:rPr>
          <w:rFonts w:ascii="宋体" w:eastAsia="黑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“鸿雁计划”入选人才资格认定及奖励工作由市人力社保局会同市级有关部门、区县（自治县）共同实施。</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第九条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引进人才的用人单位或园区在人才来渝工作满</w:t>
      </w:r>
      <w:r w:rsidRPr="004478F2">
        <w:rPr>
          <w:rFonts w:ascii="宋体" w:eastAsia="宋体" w:hAnsi="宋体" w:cs="宋体"/>
          <w:color w:val="000000"/>
          <w:kern w:val="0"/>
          <w:sz w:val="24"/>
          <w:szCs w:val="24"/>
        </w:rPr>
        <w:t>1</w:t>
      </w:r>
      <w:r w:rsidRPr="004478F2">
        <w:rPr>
          <w:rFonts w:ascii="Times New Roman" w:eastAsia="宋体" w:hAnsi="宋体" w:cs="宋体" w:hint="eastAsia"/>
          <w:color w:val="000000"/>
          <w:kern w:val="0"/>
          <w:sz w:val="24"/>
          <w:szCs w:val="24"/>
        </w:rPr>
        <w:t>年后，可以向单位纳税所在地区县（自治县）人力社保部门提出人才奖励申请，并按规定提供证明材料。对符合条件的，按规定兑现奖励。</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“鸿雁计划”人才奖励标准，对于现有企业引进的人才，参照人才年缴纳个人所得税额度的一定倍数确定；对于从事科技创业的人才，可实行定额奖励。</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A</w:t>
      </w:r>
      <w:r w:rsidRPr="004478F2">
        <w:rPr>
          <w:rFonts w:ascii="Times New Roman" w:eastAsia="宋体" w:hAnsi="宋体" w:cs="宋体" w:hint="eastAsia"/>
          <w:color w:val="000000"/>
          <w:kern w:val="0"/>
          <w:sz w:val="24"/>
          <w:szCs w:val="24"/>
        </w:rPr>
        <w:t>类人才参照其年缴纳个人所得税额度的</w:t>
      </w:r>
      <w:r w:rsidRPr="004478F2">
        <w:rPr>
          <w:rFonts w:ascii="宋体" w:eastAsia="宋体" w:hAnsi="宋体" w:cs="宋体"/>
          <w:color w:val="000000"/>
          <w:kern w:val="0"/>
          <w:sz w:val="24"/>
          <w:szCs w:val="24"/>
        </w:rPr>
        <w:t>2</w:t>
      </w:r>
      <w:r w:rsidRPr="004478F2">
        <w:rPr>
          <w:rFonts w:ascii="Times New Roman" w:eastAsia="宋体" w:hAnsi="宋体" w:cs="宋体" w:hint="eastAsia"/>
          <w:color w:val="000000"/>
          <w:kern w:val="0"/>
          <w:sz w:val="24"/>
          <w:szCs w:val="24"/>
        </w:rPr>
        <w:t>倍或定额给予奖励，最高不超过</w:t>
      </w:r>
      <w:r w:rsidRPr="004478F2">
        <w:rPr>
          <w:rFonts w:ascii="宋体" w:eastAsia="宋体" w:hAnsi="宋体" w:cs="宋体"/>
          <w:color w:val="000000"/>
          <w:kern w:val="0"/>
          <w:sz w:val="24"/>
          <w:szCs w:val="24"/>
        </w:rPr>
        <w:t>200</w:t>
      </w:r>
      <w:r w:rsidRPr="004478F2">
        <w:rPr>
          <w:rFonts w:ascii="Times New Roman" w:eastAsia="宋体" w:hAnsi="宋体" w:cs="宋体" w:hint="eastAsia"/>
          <w:color w:val="000000"/>
          <w:kern w:val="0"/>
          <w:sz w:val="24"/>
          <w:szCs w:val="24"/>
        </w:rPr>
        <w:t>万元；</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B</w:t>
      </w:r>
      <w:r w:rsidRPr="004478F2">
        <w:rPr>
          <w:rFonts w:ascii="Times New Roman" w:eastAsia="宋体" w:hAnsi="宋体" w:cs="宋体" w:hint="eastAsia"/>
          <w:color w:val="000000"/>
          <w:kern w:val="0"/>
          <w:sz w:val="24"/>
          <w:szCs w:val="24"/>
        </w:rPr>
        <w:t>类人才参照其年缴纳个人所得税额度的</w:t>
      </w:r>
      <w:r w:rsidRPr="004478F2">
        <w:rPr>
          <w:rFonts w:ascii="宋体" w:eastAsia="宋体" w:hAnsi="宋体" w:cs="宋体"/>
          <w:color w:val="000000"/>
          <w:kern w:val="0"/>
          <w:sz w:val="24"/>
          <w:szCs w:val="24"/>
        </w:rPr>
        <w:t>1.5</w:t>
      </w:r>
      <w:r w:rsidRPr="004478F2">
        <w:rPr>
          <w:rFonts w:ascii="Times New Roman" w:eastAsia="宋体" w:hAnsi="宋体" w:cs="宋体" w:hint="eastAsia"/>
          <w:color w:val="000000"/>
          <w:kern w:val="0"/>
          <w:sz w:val="24"/>
          <w:szCs w:val="24"/>
        </w:rPr>
        <w:t>倍或定额给予奖励，最高不超过</w:t>
      </w:r>
      <w:r w:rsidRPr="004478F2">
        <w:rPr>
          <w:rFonts w:ascii="宋体" w:eastAsia="宋体" w:hAnsi="宋体" w:cs="宋体"/>
          <w:color w:val="000000"/>
          <w:kern w:val="0"/>
          <w:sz w:val="24"/>
          <w:szCs w:val="24"/>
        </w:rPr>
        <w:t>100</w:t>
      </w:r>
      <w:r w:rsidRPr="004478F2">
        <w:rPr>
          <w:rFonts w:ascii="Times New Roman" w:eastAsia="宋体" w:hAnsi="宋体" w:cs="宋体" w:hint="eastAsia"/>
          <w:color w:val="000000"/>
          <w:kern w:val="0"/>
          <w:sz w:val="24"/>
          <w:szCs w:val="24"/>
        </w:rPr>
        <w:t>万元；</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C</w:t>
      </w:r>
      <w:r w:rsidRPr="004478F2">
        <w:rPr>
          <w:rFonts w:ascii="Times New Roman" w:eastAsia="宋体" w:hAnsi="宋体" w:cs="宋体" w:hint="eastAsia"/>
          <w:color w:val="000000"/>
          <w:kern w:val="0"/>
          <w:sz w:val="24"/>
          <w:szCs w:val="24"/>
        </w:rPr>
        <w:t>类人才参照其年缴纳个人所得税额度的</w:t>
      </w:r>
      <w:r w:rsidRPr="004478F2">
        <w:rPr>
          <w:rFonts w:ascii="宋体" w:eastAsia="宋体" w:hAnsi="宋体" w:cs="宋体"/>
          <w:color w:val="000000"/>
          <w:kern w:val="0"/>
          <w:sz w:val="24"/>
          <w:szCs w:val="24"/>
        </w:rPr>
        <w:t>1.2</w:t>
      </w:r>
      <w:r w:rsidRPr="004478F2">
        <w:rPr>
          <w:rFonts w:ascii="Times New Roman" w:eastAsia="宋体" w:hAnsi="宋体" w:cs="宋体" w:hint="eastAsia"/>
          <w:color w:val="000000"/>
          <w:kern w:val="0"/>
          <w:sz w:val="24"/>
          <w:szCs w:val="24"/>
        </w:rPr>
        <w:t>倍或定额给予奖励，最高不超过</w:t>
      </w:r>
      <w:r w:rsidRPr="004478F2">
        <w:rPr>
          <w:rFonts w:ascii="宋体" w:eastAsia="宋体" w:hAnsi="宋体" w:cs="宋体"/>
          <w:color w:val="000000"/>
          <w:kern w:val="0"/>
          <w:sz w:val="24"/>
          <w:szCs w:val="24"/>
        </w:rPr>
        <w:t>30</w:t>
      </w:r>
      <w:r w:rsidRPr="004478F2">
        <w:rPr>
          <w:rFonts w:ascii="Times New Roman" w:eastAsia="宋体" w:hAnsi="宋体" w:cs="宋体" w:hint="eastAsia"/>
          <w:color w:val="000000"/>
          <w:kern w:val="0"/>
          <w:sz w:val="24"/>
          <w:szCs w:val="24"/>
        </w:rPr>
        <w:t>万元。</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奖励资金分</w:t>
      </w:r>
      <w:r w:rsidRPr="004478F2">
        <w:rPr>
          <w:rFonts w:ascii="宋体" w:eastAsia="宋体" w:hAnsi="宋体" w:cs="宋体"/>
          <w:color w:val="000000"/>
          <w:kern w:val="0"/>
          <w:sz w:val="24"/>
          <w:szCs w:val="24"/>
        </w:rPr>
        <w:t>3</w:t>
      </w:r>
      <w:r w:rsidRPr="004478F2">
        <w:rPr>
          <w:rFonts w:ascii="Times New Roman" w:eastAsia="宋体" w:hAnsi="宋体" w:cs="宋体" w:hint="eastAsia"/>
          <w:color w:val="000000"/>
          <w:kern w:val="0"/>
          <w:sz w:val="24"/>
          <w:szCs w:val="24"/>
        </w:rPr>
        <w:t>年发放，其中第一年发放奖励资金的</w:t>
      </w:r>
      <w:r w:rsidRPr="004478F2">
        <w:rPr>
          <w:rFonts w:ascii="宋体" w:eastAsia="宋体" w:hAnsi="宋体" w:cs="宋体"/>
          <w:color w:val="000000"/>
          <w:kern w:val="0"/>
          <w:sz w:val="24"/>
          <w:szCs w:val="24"/>
        </w:rPr>
        <w:t>40%</w:t>
      </w:r>
      <w:r w:rsidRPr="004478F2">
        <w:rPr>
          <w:rFonts w:ascii="Times New Roman" w:eastAsia="宋体" w:hAnsi="宋体" w:cs="宋体" w:hint="eastAsia"/>
          <w:color w:val="000000"/>
          <w:kern w:val="0"/>
          <w:sz w:val="24"/>
          <w:szCs w:val="24"/>
        </w:rPr>
        <w:t>，第二年发放奖励资金的</w:t>
      </w:r>
      <w:r w:rsidRPr="004478F2">
        <w:rPr>
          <w:rFonts w:ascii="宋体" w:eastAsia="宋体" w:hAnsi="宋体" w:cs="宋体"/>
          <w:color w:val="000000"/>
          <w:kern w:val="0"/>
          <w:sz w:val="24"/>
          <w:szCs w:val="24"/>
        </w:rPr>
        <w:t>35%</w:t>
      </w:r>
      <w:r w:rsidRPr="004478F2">
        <w:rPr>
          <w:rFonts w:ascii="Times New Roman" w:eastAsia="宋体" w:hAnsi="宋体" w:cs="宋体" w:hint="eastAsia"/>
          <w:color w:val="000000"/>
          <w:kern w:val="0"/>
          <w:sz w:val="24"/>
          <w:szCs w:val="24"/>
        </w:rPr>
        <w:t>，第三年发放奖励资金的</w:t>
      </w:r>
      <w:r w:rsidRPr="004478F2">
        <w:rPr>
          <w:rFonts w:ascii="宋体" w:eastAsia="宋体" w:hAnsi="宋体" w:cs="宋体"/>
          <w:color w:val="000000"/>
          <w:kern w:val="0"/>
          <w:sz w:val="24"/>
          <w:szCs w:val="24"/>
        </w:rPr>
        <w:t>25%</w:t>
      </w:r>
      <w:r w:rsidRPr="004478F2">
        <w:rPr>
          <w:rFonts w:ascii="Times New Roman" w:eastAsia="宋体" w:hAnsi="宋体" w:cs="宋体" w:hint="eastAsia"/>
          <w:color w:val="000000"/>
          <w:kern w:val="0"/>
          <w:sz w:val="24"/>
          <w:szCs w:val="24"/>
        </w:rPr>
        <w:t>。</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以上奖励作为市政府奖励，依法免征个人所得税。</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第十一条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对用人单位通过项目合作、技术开发、科技咨询、学术交流等方式柔性引进的人才实行弹性考核，奖励标准根据其在渝工作时间、个人所得税缴纳情况等确定，并按年度申报。</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第十二条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“鸿雁计划”入选人才符合我市其他人才政策条件的，按规定进行申报，并按照就高从优、不重复计算的原则享受相关待遇。</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第十三条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对“鸿雁计划”入选人才的用人单位按照引进人才年薪的</w:t>
      </w:r>
      <w:r w:rsidRPr="004478F2">
        <w:rPr>
          <w:rFonts w:ascii="宋体" w:eastAsia="宋体" w:hAnsi="宋体" w:cs="宋体"/>
          <w:color w:val="000000"/>
          <w:kern w:val="0"/>
          <w:sz w:val="24"/>
          <w:szCs w:val="24"/>
        </w:rPr>
        <w:t>5%</w:t>
      </w:r>
      <w:r w:rsidRPr="004478F2">
        <w:rPr>
          <w:rFonts w:ascii="Times New Roman" w:eastAsia="宋体" w:hAnsi="宋体" w:cs="宋体" w:hint="eastAsia"/>
          <w:color w:val="000000"/>
          <w:kern w:val="0"/>
          <w:sz w:val="24"/>
          <w:szCs w:val="24"/>
        </w:rPr>
        <w:t>给予经费补助。补助资金主要用于用人单位支付人力资源服务机构中介费用、个人推荐人才奖励、引才工作经费等相关支出。</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第十四条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对来渝创新创业的人才及团队，在科技奖励、项目资助、股权激励、贷款贴息、知识产权质押贷款、职称认定、创业扶持等方面按现有政策给予重点支持。鼓励各类天使投资基金、风险投资基金围绕创新创业团队开展创投业务，鼓励金融机构对创新创业团队提供债权融资服务。</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p>
    <w:p w:rsidR="004478F2" w:rsidRPr="004478F2" w:rsidRDefault="004478F2" w:rsidP="004478F2">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第四章</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服务保障</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第十五条</w:t>
      </w:r>
      <w:r w:rsidRPr="004478F2">
        <w:rPr>
          <w:rFonts w:ascii="宋体" w:eastAsia="黑体" w:hAnsi="宋体" w:cs="宋体"/>
          <w:color w:val="000000"/>
          <w:kern w:val="0"/>
          <w:sz w:val="24"/>
          <w:szCs w:val="24"/>
        </w:rPr>
        <w:t xml:space="preserve"> </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市和区县（自治县）建立“鸿雁计划”专项资金，主要用于“鸿雁计划”人才奖励、引才单位补助及开展引才活动等支出。人才奖励资金、引才单位补助资金由市和区县（自治县）各承担</w:t>
      </w:r>
      <w:r w:rsidRPr="004478F2">
        <w:rPr>
          <w:rFonts w:ascii="宋体" w:eastAsia="宋体" w:hAnsi="宋体" w:cs="宋体"/>
          <w:color w:val="000000"/>
          <w:kern w:val="0"/>
          <w:sz w:val="24"/>
          <w:szCs w:val="24"/>
        </w:rPr>
        <w:t>50%</w:t>
      </w:r>
      <w:r w:rsidRPr="004478F2">
        <w:rPr>
          <w:rFonts w:ascii="Times New Roman" w:eastAsia="宋体" w:hAnsi="宋体" w:cs="宋体" w:hint="eastAsia"/>
          <w:color w:val="000000"/>
          <w:kern w:val="0"/>
          <w:sz w:val="24"/>
          <w:szCs w:val="24"/>
        </w:rPr>
        <w:t>。</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第十六条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建立引进人才“一站式”服务平台，实行人才服务证制度，为引进的各类人才提供奖励兑现及个人来渝相关事宜代办协调等服务。</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（一）创业服务。对引进人才创办企业的，按照我市政策规定，在创业投资、债权融资、申报国家和市级科技计划项目等方面提供服务。</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（二）居留签证。对引进的外籍人才，</w:t>
      </w:r>
      <w:proofErr w:type="gramStart"/>
      <w:r w:rsidRPr="004478F2">
        <w:rPr>
          <w:rFonts w:ascii="Times New Roman" w:eastAsia="宋体" w:hAnsi="宋体" w:cs="宋体" w:hint="eastAsia"/>
          <w:color w:val="000000"/>
          <w:kern w:val="0"/>
          <w:sz w:val="24"/>
          <w:szCs w:val="24"/>
        </w:rPr>
        <w:t>持人才</w:t>
      </w:r>
      <w:proofErr w:type="gramEnd"/>
      <w:r w:rsidRPr="004478F2">
        <w:rPr>
          <w:rFonts w:ascii="Times New Roman" w:eastAsia="宋体" w:hAnsi="宋体" w:cs="宋体" w:hint="eastAsia"/>
          <w:color w:val="000000"/>
          <w:kern w:val="0"/>
          <w:sz w:val="24"/>
          <w:szCs w:val="24"/>
        </w:rPr>
        <w:t>签证以外的其他签证来渝的，入境后可按规定申请变更为人才（</w:t>
      </w:r>
      <w:r w:rsidRPr="004478F2">
        <w:rPr>
          <w:rFonts w:ascii="宋体" w:eastAsia="宋体" w:hAnsi="宋体" w:cs="宋体"/>
          <w:color w:val="000000"/>
          <w:kern w:val="0"/>
          <w:sz w:val="24"/>
          <w:szCs w:val="24"/>
        </w:rPr>
        <w:t>R</w:t>
      </w:r>
      <w:r w:rsidRPr="004478F2">
        <w:rPr>
          <w:rFonts w:ascii="Times New Roman" w:eastAsia="宋体" w:hAnsi="宋体" w:cs="宋体" w:hint="eastAsia"/>
          <w:color w:val="000000"/>
          <w:kern w:val="0"/>
          <w:sz w:val="24"/>
          <w:szCs w:val="24"/>
        </w:rPr>
        <w:t>字）签证或办理居留证件；凭来华工作许可证明入境的，可办理最高</w:t>
      </w:r>
      <w:r w:rsidRPr="004478F2">
        <w:rPr>
          <w:rFonts w:ascii="宋体" w:eastAsia="宋体" w:hAnsi="宋体" w:cs="宋体"/>
          <w:color w:val="000000"/>
          <w:kern w:val="0"/>
          <w:sz w:val="24"/>
          <w:szCs w:val="24"/>
        </w:rPr>
        <w:t>5</w:t>
      </w:r>
      <w:r w:rsidRPr="004478F2">
        <w:rPr>
          <w:rFonts w:ascii="Times New Roman" w:eastAsia="宋体" w:hAnsi="宋体" w:cs="宋体" w:hint="eastAsia"/>
          <w:color w:val="000000"/>
          <w:kern w:val="0"/>
          <w:sz w:val="24"/>
          <w:szCs w:val="24"/>
        </w:rPr>
        <w:t>年期外国人工作许可，并为其申请在华永久居留提供便利。</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（三）落户。引进人才可自愿选择在我市办理落户，其配偶和未成年子女可一并随迁落户。</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（四）配偶、子女就业。“鸿雁计划”入选人才提出解决随调配偶、子女就业的，由工作单位所在地组织部门、人力社保部门协助用人单位办理。</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（五）医疗服务。“鸿雁计划”入选人才看病就医的，在签约医院可凭人才服务</w:t>
      </w:r>
      <w:proofErr w:type="gramStart"/>
      <w:r w:rsidRPr="004478F2">
        <w:rPr>
          <w:rFonts w:ascii="Times New Roman" w:eastAsia="宋体" w:hAnsi="宋体" w:cs="宋体" w:hint="eastAsia"/>
          <w:color w:val="000000"/>
          <w:kern w:val="0"/>
          <w:sz w:val="24"/>
          <w:szCs w:val="24"/>
        </w:rPr>
        <w:t>证享受</w:t>
      </w:r>
      <w:proofErr w:type="gramEnd"/>
      <w:r w:rsidRPr="004478F2">
        <w:rPr>
          <w:rFonts w:ascii="Times New Roman" w:eastAsia="宋体" w:hAnsi="宋体" w:cs="宋体" w:hint="eastAsia"/>
          <w:color w:val="000000"/>
          <w:kern w:val="0"/>
          <w:sz w:val="24"/>
          <w:szCs w:val="24"/>
        </w:rPr>
        <w:t>优先就诊预约、优先医生预约、优先安排住院、优先安排手术等“绿色通道”服务。</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（六）子女入学（托）。“鸿雁计划”入选人才未成年子女需在我市入托、入学（义务教育阶段）的，由其户口所在地、工作单位所在地或居住地区县（自治县）教育主管部门按照规定优先安排。</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引进人才“一站式”服务平台由人力社保部门建立，教育、科技、公安、卫生计生等部门支持配合。</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第十七条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经“鸿雁计划”入选人才自愿申请，符合条件的，优先纳入我市“双师”交流计划实施范围。允许高校、科研院所设立一定比例流动岗位，吸引“鸿雁计划”入选人才到高校、科研院所兼职。</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第十八条</w:t>
      </w:r>
      <w:r w:rsidRPr="004478F2">
        <w:rPr>
          <w:rFonts w:ascii="宋体" w:eastAsia="黑体" w:hAnsi="宋体" w:cs="宋体"/>
          <w:color w:val="000000"/>
          <w:kern w:val="0"/>
          <w:sz w:val="24"/>
          <w:szCs w:val="24"/>
        </w:rPr>
        <w:t xml:space="preserve"> </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建立“鸿雁计划”入选人才工作成效定期评估制度。在入选人才</w:t>
      </w:r>
      <w:r w:rsidRPr="004478F2">
        <w:rPr>
          <w:rFonts w:ascii="宋体" w:eastAsia="宋体" w:hAnsi="宋体" w:cs="宋体"/>
          <w:color w:val="000000"/>
          <w:kern w:val="0"/>
          <w:sz w:val="24"/>
          <w:szCs w:val="24"/>
        </w:rPr>
        <w:t>3</w:t>
      </w:r>
      <w:r w:rsidRPr="004478F2">
        <w:rPr>
          <w:rFonts w:ascii="Times New Roman" w:eastAsia="宋体" w:hAnsi="宋体" w:cs="宋体" w:hint="eastAsia"/>
          <w:color w:val="000000"/>
          <w:kern w:val="0"/>
          <w:sz w:val="24"/>
          <w:szCs w:val="24"/>
        </w:rPr>
        <w:t>年政策兑现期内，由所在区县（自治县）人力社保部门会同用人单位按年度核查在岗履职、个税缴纳、资格条件等情况，并对其工作成效进行联合评估，评估结果分为好、较好、一般、差</w:t>
      </w:r>
      <w:r w:rsidRPr="004478F2">
        <w:rPr>
          <w:rFonts w:ascii="宋体" w:eastAsia="宋体" w:hAnsi="宋体" w:cs="宋体"/>
          <w:color w:val="000000"/>
          <w:kern w:val="0"/>
          <w:sz w:val="24"/>
          <w:szCs w:val="24"/>
        </w:rPr>
        <w:t>4</w:t>
      </w:r>
      <w:r w:rsidRPr="004478F2">
        <w:rPr>
          <w:rFonts w:ascii="Times New Roman" w:eastAsia="宋体" w:hAnsi="宋体" w:cs="宋体" w:hint="eastAsia"/>
          <w:color w:val="000000"/>
          <w:kern w:val="0"/>
          <w:sz w:val="24"/>
          <w:szCs w:val="24"/>
        </w:rPr>
        <w:t>个等次。评估结果为差或因退休、离职、工作调整等原因不能继续履行职责的，经所在区县（自治县）人力社保部门核准并报市人力社保局备案，终止其享受“鸿雁计划”待遇资格。</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第十九条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“鸿雁计划”入选人才及其用人单位以弄虚作假等手段骗取、套取奖励补助资金的，按规定追回骗取、套取的资金，并将其不良行为信息纳入征信系统，</w:t>
      </w:r>
      <w:r w:rsidRPr="004478F2">
        <w:rPr>
          <w:rFonts w:ascii="宋体" w:eastAsia="宋体" w:hAnsi="宋体" w:cs="宋体"/>
          <w:color w:val="000000"/>
          <w:kern w:val="0"/>
          <w:sz w:val="24"/>
          <w:szCs w:val="24"/>
        </w:rPr>
        <w:t>5</w:t>
      </w:r>
      <w:r w:rsidRPr="004478F2">
        <w:rPr>
          <w:rFonts w:ascii="Times New Roman" w:eastAsia="宋体" w:hAnsi="宋体" w:cs="宋体" w:hint="eastAsia"/>
          <w:color w:val="000000"/>
          <w:kern w:val="0"/>
          <w:sz w:val="24"/>
          <w:szCs w:val="24"/>
        </w:rPr>
        <w:t>年内不再受理其财政补助资金申请；涉嫌犯罪的，按规定移送司法机关依法处理。</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p>
    <w:p w:rsidR="004478F2" w:rsidRPr="004478F2" w:rsidRDefault="004478F2" w:rsidP="004478F2">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第五章</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附</w:t>
      </w:r>
      <w:r w:rsidRPr="004478F2">
        <w:rPr>
          <w:rFonts w:ascii="宋体" w:eastAsia="黑体" w:hAnsi="宋体" w:cs="宋体"/>
          <w:color w:val="000000"/>
          <w:kern w:val="0"/>
          <w:sz w:val="24"/>
          <w:szCs w:val="24"/>
        </w:rPr>
        <w:t xml:space="preserve">    </w:t>
      </w:r>
      <w:r w:rsidRPr="004478F2">
        <w:rPr>
          <w:rFonts w:ascii="Times New Roman" w:eastAsia="黑体" w:hAnsi="黑体" w:cs="宋体" w:hint="eastAsia"/>
          <w:color w:val="000000"/>
          <w:kern w:val="0"/>
          <w:sz w:val="24"/>
          <w:szCs w:val="24"/>
        </w:rPr>
        <w:t>则</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第二十条</w:t>
      </w:r>
      <w:r w:rsidRPr="004478F2">
        <w:rPr>
          <w:rFonts w:ascii="宋体" w:eastAsia="黑体" w:hAnsi="宋体" w:cs="宋体"/>
          <w:color w:val="000000"/>
          <w:kern w:val="0"/>
          <w:sz w:val="24"/>
          <w:szCs w:val="24"/>
        </w:rPr>
        <w:t xml:space="preserve"> </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“鸿雁计划”在党委人才工作领导小组领导下，由人力社保部门会同发展改革、财政、经济信息、教育、科技、公安、卫生计生、税务等部门组织实施。日常工作由人力社保部门负责。</w:t>
      </w:r>
    </w:p>
    <w:p w:rsidR="004478F2" w:rsidRPr="004478F2" w:rsidRDefault="004478F2" w:rsidP="004478F2">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4478F2">
        <w:rPr>
          <w:rFonts w:ascii="Times New Roman" w:eastAsia="黑体" w:hAnsi="黑体" w:cs="宋体" w:hint="eastAsia"/>
          <w:color w:val="000000"/>
          <w:kern w:val="0"/>
          <w:sz w:val="24"/>
          <w:szCs w:val="24"/>
        </w:rPr>
        <w:t>第二十一条</w:t>
      </w: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市级主管部门、区县（自治县）和用人单位可在“鸿雁计划”政策基础上制定配套措施。</w:t>
      </w:r>
    </w:p>
    <w:p w:rsidR="004478F2" w:rsidRPr="004478F2" w:rsidRDefault="004478F2" w:rsidP="004478F2">
      <w:pPr>
        <w:widowControl/>
        <w:pBdr>
          <w:bottom w:val="single" w:sz="8" w:space="1" w:color="auto"/>
        </w:pBdr>
        <w:shd w:val="clear" w:color="auto" w:fill="FFFFFF"/>
        <w:spacing w:before="100" w:beforeAutospacing="1" w:after="100" w:afterAutospacing="1" w:line="460" w:lineRule="exact"/>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w:t>
      </w:r>
    </w:p>
    <w:p w:rsidR="004478F2" w:rsidRPr="004478F2" w:rsidRDefault="004478F2" w:rsidP="004478F2">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抄送：</w:t>
      </w:r>
      <w:r w:rsidRPr="004478F2">
        <w:rPr>
          <w:rFonts w:ascii="Times New Roman" w:eastAsia="宋体" w:hAnsi="宋体" w:cs="宋体" w:hint="eastAsia"/>
          <w:color w:val="000000"/>
          <w:spacing w:val="-4"/>
          <w:kern w:val="0"/>
          <w:sz w:val="24"/>
          <w:szCs w:val="24"/>
        </w:rPr>
        <w:t>市委办公厅，市人大常委会办公厅，市政协办公厅，市高法院，</w:t>
      </w:r>
    </w:p>
    <w:p w:rsidR="004478F2" w:rsidRPr="004478F2" w:rsidRDefault="004478F2" w:rsidP="004478F2">
      <w:pPr>
        <w:widowControl/>
        <w:pBdr>
          <w:bottom w:val="single" w:sz="4" w:space="1" w:color="auto"/>
        </w:pBdr>
        <w:shd w:val="clear" w:color="auto" w:fill="FFFFFF"/>
        <w:tabs>
          <w:tab w:val="left" w:pos="315"/>
          <w:tab w:val="left" w:pos="8567"/>
        </w:tabs>
        <w:spacing w:before="100" w:beforeAutospacing="1" w:after="100" w:afterAutospacing="1" w:line="540" w:lineRule="atLeast"/>
        <w:ind w:firstLineChars="399" w:firstLine="958"/>
        <w:jc w:val="left"/>
        <w:rPr>
          <w:rFonts w:ascii="宋体" w:eastAsia="宋体" w:hAnsi="宋体" w:cs="宋体"/>
          <w:color w:val="000000"/>
          <w:kern w:val="0"/>
          <w:sz w:val="24"/>
          <w:szCs w:val="24"/>
        </w:rPr>
      </w:pPr>
      <w:r w:rsidRPr="004478F2">
        <w:rPr>
          <w:rFonts w:ascii="Times New Roman" w:eastAsia="宋体" w:hAnsi="宋体" w:cs="宋体" w:hint="eastAsia"/>
          <w:color w:val="000000"/>
          <w:kern w:val="0"/>
          <w:sz w:val="24"/>
          <w:szCs w:val="24"/>
        </w:rPr>
        <w:t>市检察院，重庆警备区。</w:t>
      </w:r>
    </w:p>
    <w:p w:rsidR="004478F2" w:rsidRPr="004478F2" w:rsidRDefault="004478F2" w:rsidP="004478F2">
      <w:pPr>
        <w:widowControl/>
        <w:pBdr>
          <w:bottom w:val="single" w:sz="8" w:space="1" w:color="auto"/>
        </w:pBdr>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4478F2">
        <w:rPr>
          <w:rFonts w:ascii="宋体" w:eastAsia="宋体" w:hAnsi="宋体" w:cs="宋体"/>
          <w:color w:val="000000"/>
          <w:kern w:val="0"/>
          <w:sz w:val="24"/>
          <w:szCs w:val="24"/>
        </w:rPr>
        <w:t xml:space="preserve">  </w:t>
      </w:r>
      <w:r w:rsidRPr="004478F2">
        <w:rPr>
          <w:rFonts w:ascii="Times New Roman" w:eastAsia="宋体" w:hAnsi="宋体" w:cs="宋体" w:hint="eastAsia"/>
          <w:color w:val="000000"/>
          <w:kern w:val="0"/>
          <w:sz w:val="24"/>
          <w:szCs w:val="24"/>
        </w:rPr>
        <w:t>重庆市人民政府办公厅</w:t>
      </w:r>
      <w:r w:rsidRPr="004478F2">
        <w:rPr>
          <w:rFonts w:ascii="宋体" w:eastAsia="宋体" w:hAnsi="宋体" w:cs="宋体"/>
          <w:color w:val="000000"/>
          <w:kern w:val="0"/>
          <w:sz w:val="24"/>
          <w:szCs w:val="24"/>
        </w:rPr>
        <w:t xml:space="preserve">                     2017</w:t>
      </w:r>
      <w:r w:rsidRPr="004478F2">
        <w:rPr>
          <w:rFonts w:ascii="Times New Roman" w:eastAsia="宋体" w:hAnsi="宋体" w:cs="宋体" w:hint="eastAsia"/>
          <w:color w:val="000000"/>
          <w:kern w:val="0"/>
          <w:sz w:val="24"/>
          <w:szCs w:val="24"/>
        </w:rPr>
        <w:t>年</w:t>
      </w:r>
      <w:r w:rsidRPr="004478F2">
        <w:rPr>
          <w:rFonts w:ascii="宋体" w:eastAsia="宋体" w:hAnsi="宋体" w:cs="宋体"/>
          <w:color w:val="000000"/>
          <w:kern w:val="0"/>
          <w:sz w:val="24"/>
          <w:szCs w:val="24"/>
        </w:rPr>
        <w:t>4</w:t>
      </w:r>
      <w:r w:rsidRPr="004478F2">
        <w:rPr>
          <w:rFonts w:ascii="Times New Roman" w:eastAsia="宋体" w:hAnsi="宋体" w:cs="宋体" w:hint="eastAsia"/>
          <w:color w:val="000000"/>
          <w:kern w:val="0"/>
          <w:sz w:val="24"/>
          <w:szCs w:val="24"/>
        </w:rPr>
        <w:t>月</w:t>
      </w:r>
      <w:r w:rsidRPr="004478F2">
        <w:rPr>
          <w:rFonts w:ascii="宋体" w:eastAsia="宋体" w:hAnsi="宋体" w:cs="宋体"/>
          <w:color w:val="000000"/>
          <w:kern w:val="0"/>
          <w:sz w:val="24"/>
          <w:szCs w:val="24"/>
        </w:rPr>
        <w:t>13</w:t>
      </w:r>
      <w:r w:rsidRPr="004478F2">
        <w:rPr>
          <w:rFonts w:ascii="Times New Roman" w:eastAsia="宋体" w:hAnsi="宋体" w:cs="宋体" w:hint="eastAsia"/>
          <w:color w:val="000000"/>
          <w:kern w:val="0"/>
          <w:sz w:val="24"/>
          <w:szCs w:val="24"/>
        </w:rPr>
        <w:t>日印发</w:t>
      </w:r>
    </w:p>
    <w:p w:rsidR="001F75FB" w:rsidRPr="004478F2" w:rsidRDefault="001F75FB"/>
    <w:sectPr w:rsidR="001F75FB" w:rsidRPr="00447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F2"/>
    <w:rsid w:val="001F75FB"/>
    <w:rsid w:val="0044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86F24-73BC-4F79-9A24-05FC21D4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15587">
      <w:bodyDiv w:val="1"/>
      <w:marLeft w:val="0"/>
      <w:marRight w:val="0"/>
      <w:marTop w:val="0"/>
      <w:marBottom w:val="0"/>
      <w:divBdr>
        <w:top w:val="none" w:sz="0" w:space="0" w:color="auto"/>
        <w:left w:val="none" w:sz="0" w:space="0" w:color="auto"/>
        <w:bottom w:val="none" w:sz="0" w:space="0" w:color="auto"/>
        <w:right w:val="none" w:sz="0" w:space="0" w:color="auto"/>
      </w:divBdr>
      <w:divsChild>
        <w:div w:id="2118669395">
          <w:marLeft w:val="0"/>
          <w:marRight w:val="0"/>
          <w:marTop w:val="0"/>
          <w:marBottom w:val="0"/>
          <w:divBdr>
            <w:top w:val="none" w:sz="0" w:space="0" w:color="auto"/>
            <w:left w:val="none" w:sz="0" w:space="0" w:color="auto"/>
            <w:bottom w:val="none" w:sz="0" w:space="0" w:color="auto"/>
            <w:right w:val="none" w:sz="0" w:space="0" w:color="auto"/>
          </w:divBdr>
          <w:divsChild>
            <w:div w:id="1065641604">
              <w:marLeft w:val="300"/>
              <w:marRight w:val="300"/>
              <w:marTop w:val="0"/>
              <w:marBottom w:val="0"/>
              <w:divBdr>
                <w:top w:val="none" w:sz="0" w:space="0" w:color="auto"/>
                <w:left w:val="none" w:sz="0" w:space="0" w:color="auto"/>
                <w:bottom w:val="none" w:sz="0" w:space="0" w:color="auto"/>
                <w:right w:val="none" w:sz="0" w:space="0" w:color="auto"/>
              </w:divBdr>
              <w:divsChild>
                <w:div w:id="44304509">
                  <w:marLeft w:val="0"/>
                  <w:marRight w:val="0"/>
                  <w:marTop w:val="0"/>
                  <w:marBottom w:val="0"/>
                  <w:divBdr>
                    <w:top w:val="none" w:sz="0" w:space="0" w:color="auto"/>
                    <w:left w:val="none" w:sz="0" w:space="0" w:color="auto"/>
                    <w:bottom w:val="none" w:sz="0" w:space="0" w:color="auto"/>
                    <w:right w:val="none" w:sz="0" w:space="0" w:color="auto"/>
                  </w:divBdr>
                  <w:divsChild>
                    <w:div w:id="1938752294">
                      <w:marLeft w:val="0"/>
                      <w:marRight w:val="0"/>
                      <w:marTop w:val="0"/>
                      <w:marBottom w:val="0"/>
                      <w:divBdr>
                        <w:top w:val="none" w:sz="0" w:space="0" w:color="auto"/>
                        <w:left w:val="none" w:sz="0" w:space="0" w:color="auto"/>
                        <w:bottom w:val="single" w:sz="8" w:space="1" w:color="auto"/>
                        <w:right w:val="none" w:sz="0" w:space="0" w:color="auto"/>
                      </w:divBdr>
                    </w:div>
                    <w:div w:id="1620915446">
                      <w:marLeft w:val="0"/>
                      <w:marRight w:val="0"/>
                      <w:marTop w:val="0"/>
                      <w:marBottom w:val="0"/>
                      <w:divBdr>
                        <w:top w:val="none" w:sz="0" w:space="0" w:color="auto"/>
                        <w:left w:val="none" w:sz="0" w:space="0" w:color="auto"/>
                        <w:bottom w:val="single" w:sz="4" w:space="1" w:color="auto"/>
                        <w:right w:val="none" w:sz="0" w:space="0" w:color="auto"/>
                      </w:divBdr>
                    </w:div>
                    <w:div w:id="1647079859">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2018-04-28T04:03:00Z</dcterms:created>
  <dcterms:modified xsi:type="dcterms:W3CDTF">2018-04-28T04:04:00Z</dcterms:modified>
</cp:coreProperties>
</file>