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960667">
      <w:pPr>
        <w:shd w:val="clear" w:color="auto" w:fill="FFFFFF"/>
        <w:snapToGrid w:val="0"/>
        <w:spacing w:line="481" w:lineRule="atLeast"/>
        <w:jc w:val="center"/>
        <w:divId w:val="735400163"/>
        <w:rPr>
          <w:rFonts w:ascii="仿宋_GB2312" w:eastAsia="仿宋_GB2312"/>
          <w:color w:val="535353"/>
          <w:kern w:val="2"/>
          <w:sz w:val="21"/>
          <w:szCs w:val="21"/>
        </w:rPr>
      </w:pPr>
      <w:proofErr w:type="gramStart"/>
      <w:r>
        <w:rPr>
          <w:rFonts w:ascii="仿宋_GB2312" w:eastAsia="仿宋_GB2312" w:hint="eastAsia"/>
          <w:color w:val="535353"/>
          <w:kern w:val="2"/>
          <w:sz w:val="31"/>
          <w:szCs w:val="31"/>
        </w:rPr>
        <w:t>博府办</w:t>
      </w:r>
      <w:proofErr w:type="gramEnd"/>
      <w:r>
        <w:rPr>
          <w:rFonts w:ascii="仿宋_GB2312" w:eastAsia="仿宋_GB2312" w:hint="eastAsia"/>
          <w:color w:val="535353"/>
          <w:kern w:val="2"/>
          <w:sz w:val="31"/>
          <w:szCs w:val="31"/>
        </w:rPr>
        <w:t>〔</w:t>
      </w:r>
      <w:r>
        <w:rPr>
          <w:rFonts w:ascii="仿宋_GB2312" w:eastAsia="仿宋_GB2312" w:hint="eastAsia"/>
          <w:color w:val="535353"/>
          <w:kern w:val="2"/>
          <w:sz w:val="31"/>
          <w:szCs w:val="31"/>
        </w:rPr>
        <w:t>2016</w:t>
      </w:r>
      <w:r>
        <w:rPr>
          <w:rFonts w:ascii="仿宋_GB2312" w:eastAsia="仿宋_GB2312" w:hint="eastAsia"/>
          <w:color w:val="535353"/>
          <w:kern w:val="2"/>
          <w:sz w:val="31"/>
          <w:szCs w:val="31"/>
        </w:rPr>
        <w:t>〕</w:t>
      </w:r>
      <w:r>
        <w:rPr>
          <w:rFonts w:ascii="仿宋_GB2312" w:eastAsia="仿宋_GB2312" w:hint="eastAsia"/>
          <w:color w:val="535353"/>
          <w:kern w:val="2"/>
          <w:sz w:val="31"/>
          <w:szCs w:val="31"/>
        </w:rPr>
        <w:t>28</w:t>
      </w:r>
      <w:r>
        <w:rPr>
          <w:rFonts w:ascii="仿宋_GB2312" w:eastAsia="仿宋_GB2312" w:hint="eastAsia"/>
          <w:color w:val="535353"/>
          <w:kern w:val="2"/>
          <w:sz w:val="31"/>
          <w:szCs w:val="31"/>
        </w:rPr>
        <w:t>号</w:t>
      </w:r>
    </w:p>
    <w:p w:rsidR="00000000" w:rsidRDefault="00960667">
      <w:pPr>
        <w:shd w:val="clear" w:color="auto" w:fill="FFFFFF"/>
        <w:spacing w:line="560" w:lineRule="exact"/>
        <w:divId w:val="2069724456"/>
        <w:rPr>
          <w:rFonts w:ascii="仿宋_GB2312" w:eastAsia="仿宋_GB2312" w:hAnsi="微软雅黑" w:hint="eastAsia"/>
          <w:color w:val="535353"/>
          <w:kern w:val="2"/>
          <w:sz w:val="32"/>
          <w:szCs w:val="32"/>
        </w:rPr>
      </w:pPr>
      <w:r>
        <w:rPr>
          <w:rFonts w:ascii="微软雅黑" w:eastAsia="微软雅黑" w:hAnsi="微软雅黑" w:hint="eastAsia"/>
          <w:color w:val="535353"/>
          <w:sz w:val="18"/>
          <w:szCs w:val="18"/>
        </w:rPr>
        <w:t> </w:t>
      </w:r>
    </w:p>
    <w:p w:rsidR="00000000" w:rsidRDefault="00960667">
      <w:pPr>
        <w:shd w:val="clear" w:color="auto" w:fill="FFFFFF"/>
        <w:spacing w:line="560" w:lineRule="exact"/>
        <w:divId w:val="577179583"/>
        <w:rPr>
          <w:rFonts w:ascii="仿宋_GB2312" w:eastAsia="仿宋_GB2312" w:hAnsi="微软雅黑" w:hint="eastAsia"/>
          <w:color w:val="535353"/>
          <w:kern w:val="2"/>
          <w:sz w:val="32"/>
          <w:szCs w:val="32"/>
        </w:rPr>
      </w:pPr>
      <w:r>
        <w:rPr>
          <w:rFonts w:ascii="仿宋_GB2312" w:eastAsia="仿宋_GB2312" w:hAnsi="微软雅黑" w:hint="eastAsia"/>
          <w:color w:val="535353"/>
          <w:kern w:val="2"/>
          <w:sz w:val="32"/>
          <w:szCs w:val="32"/>
        </w:rPr>
        <w:t xml:space="preserve"> </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各镇人民政府，县府直属有关单位：</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《关于推进博罗县专利工作的实施方案》业经十五届县政府</w:t>
      </w:r>
      <w:r>
        <w:rPr>
          <w:rFonts w:ascii="仿宋_GB2312" w:eastAsia="仿宋_GB2312" w:hint="eastAsia"/>
          <w:color w:val="535353"/>
          <w:kern w:val="2"/>
          <w:sz w:val="32"/>
          <w:szCs w:val="32"/>
        </w:rPr>
        <w:t>89</w:t>
      </w:r>
      <w:r>
        <w:rPr>
          <w:rFonts w:ascii="仿宋_GB2312" w:eastAsia="仿宋_GB2312" w:hint="eastAsia"/>
          <w:color w:val="535353"/>
          <w:kern w:val="2"/>
          <w:sz w:val="32"/>
          <w:szCs w:val="32"/>
        </w:rPr>
        <w:t>次常务会议讨论通过，现印发给你们，请认真贯彻执行。执行中如有问题，请</w:t>
      </w:r>
      <w:proofErr w:type="gramStart"/>
      <w:r>
        <w:rPr>
          <w:rFonts w:ascii="仿宋_GB2312" w:eastAsia="仿宋_GB2312" w:hint="eastAsia"/>
          <w:color w:val="535353"/>
          <w:kern w:val="2"/>
          <w:sz w:val="32"/>
          <w:szCs w:val="32"/>
        </w:rPr>
        <w:t>径向县</w:t>
      </w:r>
      <w:proofErr w:type="gramEnd"/>
      <w:r>
        <w:rPr>
          <w:rFonts w:ascii="仿宋_GB2312" w:eastAsia="仿宋_GB2312" w:hint="eastAsia"/>
          <w:color w:val="535353"/>
          <w:kern w:val="2"/>
          <w:sz w:val="32"/>
          <w:szCs w:val="32"/>
        </w:rPr>
        <w:t>科技工业和信息化局（县知识产权局）反映。</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p>
    <w:p w:rsidR="00000000" w:rsidRDefault="00960667">
      <w:pPr>
        <w:shd w:val="clear" w:color="auto" w:fill="FFFFFF"/>
        <w:spacing w:line="560" w:lineRule="exact"/>
        <w:jc w:val="righ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博罗县人民政府办公室</w:t>
      </w:r>
    </w:p>
    <w:p w:rsidR="00000000" w:rsidRDefault="00960667">
      <w:pPr>
        <w:shd w:val="clear" w:color="auto" w:fill="FFFFFF"/>
        <w:wordWrap w:val="0"/>
        <w:spacing w:line="560" w:lineRule="exact"/>
        <w:jc w:val="righ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2016</w:t>
      </w:r>
      <w:r>
        <w:rPr>
          <w:rFonts w:ascii="仿宋_GB2312" w:eastAsia="仿宋_GB2312" w:hint="eastAsia"/>
          <w:color w:val="535353"/>
          <w:kern w:val="2"/>
          <w:sz w:val="32"/>
          <w:szCs w:val="32"/>
        </w:rPr>
        <w:t>年</w:t>
      </w:r>
      <w:r>
        <w:rPr>
          <w:rFonts w:ascii="仿宋_GB2312" w:eastAsia="仿宋_GB2312" w:hint="eastAsia"/>
          <w:color w:val="535353"/>
          <w:kern w:val="2"/>
          <w:sz w:val="32"/>
          <w:szCs w:val="32"/>
        </w:rPr>
        <w:t>12</w:t>
      </w:r>
      <w:r>
        <w:rPr>
          <w:rFonts w:ascii="仿宋_GB2312" w:eastAsia="仿宋_GB2312" w:hint="eastAsia"/>
          <w:color w:val="535353"/>
          <w:kern w:val="2"/>
          <w:sz w:val="32"/>
          <w:szCs w:val="32"/>
        </w:rPr>
        <w:t>月</w:t>
      </w:r>
      <w:r>
        <w:rPr>
          <w:rFonts w:ascii="仿宋_GB2312" w:eastAsia="仿宋_GB2312" w:hint="eastAsia"/>
          <w:color w:val="535353"/>
          <w:kern w:val="2"/>
          <w:sz w:val="32"/>
          <w:szCs w:val="32"/>
        </w:rPr>
        <w:t>12</w:t>
      </w:r>
      <w:r>
        <w:rPr>
          <w:rFonts w:ascii="仿宋_GB2312" w:eastAsia="仿宋_GB2312" w:hint="eastAsia"/>
          <w:color w:val="535353"/>
          <w:kern w:val="2"/>
          <w:sz w:val="32"/>
          <w:szCs w:val="32"/>
        </w:rPr>
        <w:t>日</w:t>
      </w:r>
      <w:r>
        <w:rPr>
          <w:rFonts w:ascii="仿宋_GB2312" w:eastAsia="仿宋_GB2312" w:hint="eastAsia"/>
          <w:color w:val="535353"/>
          <w:kern w:val="2"/>
          <w:sz w:val="32"/>
          <w:szCs w:val="32"/>
        </w:rPr>
        <w:t xml:space="preserve"> </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p>
    <w:p w:rsidR="00000000" w:rsidRDefault="00960667">
      <w:pPr>
        <w:shd w:val="clear" w:color="auto" w:fill="FFFFFF"/>
        <w:spacing w:before="210" w:after="210" w:line="384" w:lineRule="atLeast"/>
        <w:jc w:val="center"/>
        <w:divId w:val="735400163"/>
        <w:rPr>
          <w:rFonts w:ascii="方正小标宋简体" w:eastAsia="方正小标宋简体" w:hint="eastAsia"/>
          <w:color w:val="535353"/>
          <w:kern w:val="2"/>
          <w:sz w:val="44"/>
          <w:szCs w:val="44"/>
        </w:rPr>
      </w:pPr>
      <w:r>
        <w:rPr>
          <w:rFonts w:ascii="方正小标宋简体" w:eastAsia="方正小标宋简体" w:hint="eastAsia"/>
          <w:color w:val="535353"/>
          <w:kern w:val="2"/>
          <w:sz w:val="44"/>
          <w:szCs w:val="44"/>
        </w:rPr>
        <w:t>关于推进博罗县专利工作的实施方案</w:t>
      </w:r>
    </w:p>
    <w:p w:rsidR="00000000" w:rsidRDefault="00960667">
      <w:pPr>
        <w:shd w:val="clear" w:color="auto" w:fill="FFFFFF"/>
        <w:spacing w:line="560" w:lineRule="exact"/>
        <w:ind w:firstLine="640"/>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为继续贯彻落实《中共惠州市委惠州市人民政府贯彻落实〈中共广东省委、广东省人民政府关于加快建设知识产权强省的决定〉的实施意见》（惠市委发〔</w:t>
      </w:r>
      <w:r>
        <w:rPr>
          <w:rFonts w:ascii="仿宋_GB2312" w:eastAsia="仿宋_GB2312" w:hint="eastAsia"/>
          <w:color w:val="535353"/>
          <w:kern w:val="2"/>
          <w:sz w:val="32"/>
          <w:szCs w:val="32"/>
        </w:rPr>
        <w:t>2012</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16</w:t>
      </w:r>
      <w:r>
        <w:rPr>
          <w:rFonts w:ascii="仿宋_GB2312" w:eastAsia="仿宋_GB2312" w:hint="eastAsia"/>
          <w:color w:val="535353"/>
          <w:kern w:val="2"/>
          <w:sz w:val="32"/>
          <w:szCs w:val="32"/>
        </w:rPr>
        <w:t>号）、《关于推进惠州市专利工作的实施意见》（</w:t>
      </w:r>
      <w:proofErr w:type="gramStart"/>
      <w:r>
        <w:rPr>
          <w:rFonts w:ascii="仿宋_GB2312" w:eastAsia="仿宋_GB2312" w:hint="eastAsia"/>
          <w:color w:val="535353"/>
          <w:kern w:val="2"/>
          <w:sz w:val="32"/>
          <w:szCs w:val="32"/>
        </w:rPr>
        <w:t>惠府〔</w:t>
      </w:r>
      <w:r>
        <w:rPr>
          <w:rFonts w:ascii="仿宋_GB2312" w:eastAsia="仿宋_GB2312" w:hint="eastAsia"/>
          <w:color w:val="535353"/>
          <w:kern w:val="2"/>
          <w:sz w:val="32"/>
          <w:szCs w:val="32"/>
        </w:rPr>
        <w:t>2016</w:t>
      </w:r>
      <w:r>
        <w:rPr>
          <w:rFonts w:ascii="仿宋_GB2312" w:eastAsia="仿宋_GB2312" w:hint="eastAsia"/>
          <w:color w:val="535353"/>
          <w:kern w:val="2"/>
          <w:sz w:val="32"/>
          <w:szCs w:val="32"/>
        </w:rPr>
        <w:t>〕</w:t>
      </w:r>
      <w:proofErr w:type="gramEnd"/>
      <w:r>
        <w:rPr>
          <w:rFonts w:ascii="仿宋_GB2312" w:eastAsia="仿宋_GB2312" w:hint="eastAsia"/>
          <w:color w:val="535353"/>
          <w:kern w:val="2"/>
          <w:sz w:val="32"/>
          <w:szCs w:val="32"/>
        </w:rPr>
        <w:t>32</w:t>
      </w:r>
      <w:r>
        <w:rPr>
          <w:rFonts w:ascii="仿宋_GB2312" w:eastAsia="仿宋_GB2312" w:hint="eastAsia"/>
          <w:color w:val="535353"/>
          <w:kern w:val="2"/>
          <w:sz w:val="32"/>
          <w:szCs w:val="32"/>
        </w:rPr>
        <w:t>号），推进我县国家知识产权强县试点县工作，充分发挥专利制度在促进自主创新和加快经济发展方式转变中的重要作用，结合我县实际，制定本实施方案。</w:t>
      </w:r>
    </w:p>
    <w:p w:rsidR="00000000" w:rsidRDefault="00960667">
      <w:pPr>
        <w:shd w:val="clear" w:color="auto" w:fill="FFFFFF"/>
        <w:spacing w:line="560" w:lineRule="exact"/>
        <w:divId w:val="735400163"/>
        <w:rPr>
          <w:rFonts w:ascii="黑体" w:eastAsia="黑体" w:hint="eastAsia"/>
          <w:color w:val="535353"/>
          <w:kern w:val="2"/>
          <w:sz w:val="32"/>
          <w:szCs w:val="32"/>
        </w:rPr>
      </w:pPr>
      <w:r>
        <w:rPr>
          <w:rFonts w:ascii="仿宋_GB2312" w:eastAsia="仿宋_GB2312" w:hint="eastAsia"/>
          <w:color w:val="535353"/>
          <w:kern w:val="2"/>
          <w:sz w:val="32"/>
          <w:szCs w:val="32"/>
        </w:rPr>
        <w:t xml:space="preserve">    </w:t>
      </w:r>
      <w:r>
        <w:rPr>
          <w:rFonts w:ascii="黑体" w:eastAsia="黑体" w:hint="eastAsia"/>
          <w:color w:val="535353"/>
          <w:kern w:val="2"/>
          <w:sz w:val="32"/>
          <w:szCs w:val="32"/>
        </w:rPr>
        <w:t>一、推进专利工作的目的和意义</w:t>
      </w:r>
      <w:r>
        <w:rPr>
          <w:rFonts w:ascii="黑体" w:eastAsia="黑体" w:hint="eastAsia"/>
          <w:color w:val="535353"/>
          <w:kern w:val="2"/>
          <w:sz w:val="32"/>
          <w:szCs w:val="32"/>
        </w:rPr>
        <w:t xml:space="preserve"> </w:t>
      </w:r>
    </w:p>
    <w:p w:rsidR="00000000" w:rsidRDefault="00960667">
      <w:pPr>
        <w:shd w:val="clear" w:color="auto" w:fill="FFFFFF"/>
        <w:spacing w:line="560" w:lineRule="exact"/>
        <w:ind w:firstLine="552"/>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专利是以法律确认的形式赋予权利人的一种无形财产，分为发明专利、实用新型专利和外观设计专利，随着知识经济和经济全球化深入</w:t>
      </w:r>
      <w:r>
        <w:rPr>
          <w:rFonts w:ascii="仿宋_GB2312" w:eastAsia="仿宋_GB2312" w:hint="eastAsia"/>
          <w:color w:val="535353"/>
          <w:kern w:val="2"/>
          <w:sz w:val="32"/>
          <w:szCs w:val="32"/>
        </w:rPr>
        <w:t>发展，专利已日益成为国家发展的战略资源和国际竞争力的核心因素。</w:t>
      </w:r>
      <w:r>
        <w:rPr>
          <w:rFonts w:ascii="仿宋_GB2312" w:eastAsia="仿宋_GB2312" w:hint="eastAsia"/>
          <w:color w:val="535353"/>
          <w:kern w:val="2"/>
          <w:sz w:val="32"/>
          <w:szCs w:val="32"/>
        </w:rPr>
        <w:br/>
        <w:t xml:space="preserve">  </w:t>
      </w:r>
      <w:r>
        <w:rPr>
          <w:rFonts w:ascii="仿宋_GB2312" w:eastAsia="仿宋_GB2312" w:hint="eastAsia"/>
          <w:color w:val="535353"/>
          <w:kern w:val="2"/>
          <w:sz w:val="32"/>
          <w:szCs w:val="32"/>
        </w:rPr>
        <w:t>专利制度是知识产权制度的核心部分，是保护智力劳动成果的一项重要法律制度，在经济、科技、社会发展中发挥着激励发明创造、规范市场竞争的重要作用。加强以专利为核心的知识产权创造、运用、保护和管理，深入实施知识产权战略，是全面深化改革的重要支撑和保障，是贯彻落实科学发展观，推动经济结构优化升级，必须给予高度重视和大力推进。</w:t>
      </w:r>
    </w:p>
    <w:p w:rsidR="00000000" w:rsidRDefault="00960667">
      <w:pPr>
        <w:shd w:val="clear" w:color="auto" w:fill="FFFFFF"/>
        <w:spacing w:line="560" w:lineRule="exact"/>
        <w:ind w:firstLineChars="200" w:firstLine="640"/>
        <w:divId w:val="735400163"/>
        <w:rPr>
          <w:rFonts w:ascii="仿宋_GB2312" w:eastAsia="仿宋_GB2312" w:hint="eastAsia"/>
          <w:color w:val="535353"/>
          <w:kern w:val="2"/>
          <w:sz w:val="32"/>
          <w:szCs w:val="32"/>
        </w:rPr>
      </w:pPr>
      <w:r>
        <w:rPr>
          <w:rFonts w:ascii="黑体" w:eastAsia="黑体" w:hint="eastAsia"/>
          <w:color w:val="535353"/>
          <w:kern w:val="2"/>
          <w:sz w:val="32"/>
          <w:szCs w:val="32"/>
        </w:rPr>
        <w:t>二、专利工作的目标与任务</w:t>
      </w:r>
      <w:r>
        <w:rPr>
          <w:rFonts w:ascii="Times New Roman" w:hAnsi="Times New Roman" w:cs="Times New Roman"/>
          <w:color w:val="535353"/>
          <w:kern w:val="2"/>
          <w:sz w:val="28"/>
          <w:szCs w:val="28"/>
        </w:rPr>
        <w:br/>
      </w:r>
      <w:r>
        <w:rPr>
          <w:rFonts w:cs="Times New Roman"/>
          <w:color w:val="535353"/>
          <w:kern w:val="2"/>
          <w:sz w:val="28"/>
          <w:szCs w:val="28"/>
        </w:rPr>
        <w:t xml:space="preserve">  </w:t>
      </w:r>
      <w:r>
        <w:rPr>
          <w:rFonts w:ascii="仿宋_GB2312" w:eastAsia="仿宋_GB2312" w:hint="eastAsia"/>
          <w:color w:val="535353"/>
          <w:kern w:val="2"/>
          <w:sz w:val="32"/>
          <w:szCs w:val="32"/>
        </w:rPr>
        <w:t>全面贯彻落实国家知识产权战略。到</w:t>
      </w:r>
      <w:r>
        <w:rPr>
          <w:rFonts w:ascii="仿宋_GB2312" w:eastAsia="仿宋_GB2312" w:hint="eastAsia"/>
          <w:color w:val="535353"/>
          <w:kern w:val="2"/>
          <w:sz w:val="32"/>
          <w:szCs w:val="32"/>
        </w:rPr>
        <w:t>2020</w:t>
      </w:r>
      <w:r>
        <w:rPr>
          <w:rFonts w:ascii="仿宋_GB2312" w:eastAsia="仿宋_GB2312" w:hint="eastAsia"/>
          <w:color w:val="535353"/>
          <w:kern w:val="2"/>
          <w:sz w:val="32"/>
          <w:szCs w:val="32"/>
        </w:rPr>
        <w:t>年，专利创造、运用、保护和管理的能力显著增强，专利意识深</w:t>
      </w:r>
      <w:r>
        <w:rPr>
          <w:rFonts w:ascii="仿宋_GB2312" w:eastAsia="仿宋_GB2312" w:hint="eastAsia"/>
          <w:color w:val="535353"/>
          <w:kern w:val="2"/>
          <w:sz w:val="32"/>
          <w:szCs w:val="32"/>
        </w:rPr>
        <w:t>入人心，专利制度对经济发展、文化繁荣和社会建设的促进作用充分显现；全县专利、</w:t>
      </w:r>
      <w:r>
        <w:rPr>
          <w:rFonts w:ascii="仿宋_GB2312" w:eastAsia="仿宋_GB2312" w:hint="eastAsia"/>
          <w:color w:val="535353"/>
          <w:kern w:val="2"/>
          <w:sz w:val="32"/>
          <w:szCs w:val="32"/>
        </w:rPr>
        <w:t>PCT</w:t>
      </w:r>
      <w:r>
        <w:rPr>
          <w:rFonts w:ascii="仿宋_GB2312" w:eastAsia="仿宋_GB2312" w:hint="eastAsia"/>
          <w:color w:val="535353"/>
          <w:kern w:val="2"/>
          <w:sz w:val="32"/>
          <w:szCs w:val="32"/>
        </w:rPr>
        <w:t>国际专利（</w:t>
      </w:r>
      <w:r>
        <w:rPr>
          <w:rFonts w:ascii="仿宋_GB2312" w:eastAsia="仿宋_GB2312" w:hint="eastAsia"/>
          <w:color w:val="535353"/>
          <w:kern w:val="2"/>
          <w:sz w:val="32"/>
          <w:szCs w:val="32"/>
        </w:rPr>
        <w:t>PCT:</w:t>
      </w:r>
      <w:r>
        <w:rPr>
          <w:rFonts w:ascii="仿宋_GB2312" w:eastAsia="仿宋_GB2312" w:hint="eastAsia"/>
          <w:color w:val="535353"/>
          <w:kern w:val="2"/>
          <w:sz w:val="32"/>
          <w:szCs w:val="32"/>
        </w:rPr>
        <w:t>《专利合作条约》“</w:t>
      </w:r>
      <w:r>
        <w:rPr>
          <w:rFonts w:ascii="仿宋_GB2312" w:eastAsia="仿宋_GB2312" w:hint="eastAsia"/>
          <w:color w:val="535353"/>
          <w:kern w:val="2"/>
          <w:sz w:val="32"/>
          <w:szCs w:val="32"/>
        </w:rPr>
        <w:t>Patent Cooperation Treaty</w:t>
      </w:r>
      <w:r>
        <w:rPr>
          <w:rFonts w:ascii="仿宋_GB2312" w:eastAsia="仿宋_GB2312" w:hint="eastAsia"/>
          <w:color w:val="535353"/>
          <w:kern w:val="2"/>
          <w:sz w:val="32"/>
          <w:szCs w:val="32"/>
        </w:rPr>
        <w:t>”的英文缩写）的申请量和授权量均有较大幅度提高，缩小与其他先进地区的差距。</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楷体" w:eastAsia="楷体" w:hint="eastAsia"/>
          <w:b/>
          <w:bCs/>
          <w:color w:val="535353"/>
          <w:kern w:val="2"/>
          <w:sz w:val="32"/>
          <w:szCs w:val="32"/>
        </w:rPr>
        <w:t>（一）专利创造水平显著提高。</w:t>
      </w:r>
      <w:r>
        <w:rPr>
          <w:rFonts w:ascii="楷体" w:eastAsia="楷体" w:hint="eastAsia"/>
          <w:color w:val="535353"/>
          <w:kern w:val="2"/>
          <w:sz w:val="32"/>
          <w:szCs w:val="32"/>
        </w:rPr>
        <w:br/>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全县专利申请量、专利授权量保持与经济同步增长，</w:t>
      </w:r>
      <w:r>
        <w:rPr>
          <w:rFonts w:ascii="仿宋_GB2312" w:eastAsia="仿宋_GB2312" w:hint="eastAsia"/>
          <w:color w:val="535353"/>
          <w:kern w:val="2"/>
          <w:sz w:val="32"/>
          <w:szCs w:val="32"/>
        </w:rPr>
        <w:t>PCT</w:t>
      </w:r>
      <w:r>
        <w:rPr>
          <w:rFonts w:ascii="仿宋_GB2312" w:eastAsia="仿宋_GB2312" w:hint="eastAsia"/>
          <w:color w:val="535353"/>
          <w:kern w:val="2"/>
          <w:sz w:val="32"/>
          <w:szCs w:val="32"/>
        </w:rPr>
        <w:t>专利申请量</w:t>
      </w:r>
      <w:proofErr w:type="gramStart"/>
      <w:r>
        <w:rPr>
          <w:rFonts w:ascii="仿宋_GB2312" w:eastAsia="仿宋_GB2312" w:hint="eastAsia"/>
          <w:color w:val="535353"/>
          <w:kern w:val="2"/>
          <w:sz w:val="32"/>
          <w:szCs w:val="32"/>
        </w:rPr>
        <w:t>保持正</w:t>
      </w:r>
      <w:proofErr w:type="gramEnd"/>
      <w:r>
        <w:rPr>
          <w:rFonts w:ascii="仿宋_GB2312" w:eastAsia="仿宋_GB2312" w:hint="eastAsia"/>
          <w:color w:val="535353"/>
          <w:kern w:val="2"/>
          <w:sz w:val="32"/>
          <w:szCs w:val="32"/>
        </w:rPr>
        <w:t>增长，专利质量有较大提升。到</w:t>
      </w:r>
      <w:r>
        <w:rPr>
          <w:rFonts w:ascii="仿宋_GB2312" w:eastAsia="仿宋_GB2312" w:hint="eastAsia"/>
          <w:color w:val="535353"/>
          <w:kern w:val="2"/>
          <w:sz w:val="32"/>
          <w:szCs w:val="32"/>
        </w:rPr>
        <w:t>2020</w:t>
      </w:r>
      <w:r>
        <w:rPr>
          <w:rFonts w:ascii="仿宋_GB2312" w:eastAsia="仿宋_GB2312" w:hint="eastAsia"/>
          <w:color w:val="535353"/>
          <w:kern w:val="2"/>
          <w:sz w:val="32"/>
          <w:szCs w:val="32"/>
        </w:rPr>
        <w:t>年，全县实现专利电子申请率</w:t>
      </w:r>
      <w:r>
        <w:rPr>
          <w:rFonts w:ascii="仿宋_GB2312" w:eastAsia="仿宋_GB2312" w:hint="eastAsia"/>
          <w:color w:val="535353"/>
          <w:kern w:val="2"/>
          <w:sz w:val="32"/>
          <w:szCs w:val="32"/>
        </w:rPr>
        <w:t>97%</w:t>
      </w:r>
      <w:r>
        <w:rPr>
          <w:rFonts w:ascii="仿宋_GB2312" w:eastAsia="仿宋_GB2312" w:hint="eastAsia"/>
          <w:color w:val="535353"/>
          <w:kern w:val="2"/>
          <w:sz w:val="32"/>
          <w:szCs w:val="32"/>
        </w:rPr>
        <w:t>，县级以上企事业知识产权试点、优势、示范单位</w:t>
      </w:r>
      <w:r>
        <w:rPr>
          <w:rFonts w:ascii="仿宋_GB2312" w:eastAsia="仿宋_GB2312" w:hint="eastAsia"/>
          <w:color w:val="535353"/>
          <w:kern w:val="2"/>
          <w:sz w:val="32"/>
          <w:szCs w:val="32"/>
        </w:rPr>
        <w:t>50</w:t>
      </w:r>
      <w:r>
        <w:rPr>
          <w:rFonts w:ascii="仿宋_GB2312" w:eastAsia="仿宋_GB2312" w:hint="eastAsia"/>
          <w:color w:val="535353"/>
          <w:kern w:val="2"/>
          <w:sz w:val="32"/>
          <w:szCs w:val="32"/>
        </w:rPr>
        <w:t>家以上。</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楷体" w:eastAsia="楷体" w:hint="eastAsia"/>
          <w:b/>
          <w:bCs/>
          <w:color w:val="535353"/>
          <w:kern w:val="2"/>
          <w:sz w:val="32"/>
          <w:szCs w:val="32"/>
        </w:rPr>
        <w:t xml:space="preserve">    </w:t>
      </w:r>
      <w:r>
        <w:rPr>
          <w:rFonts w:ascii="楷体" w:eastAsia="楷体" w:hint="eastAsia"/>
          <w:b/>
          <w:bCs/>
          <w:color w:val="535353"/>
          <w:kern w:val="2"/>
          <w:sz w:val="32"/>
          <w:szCs w:val="32"/>
        </w:rPr>
        <w:t>（二）专利运用效果显著增强。</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楷体" w:eastAsia="楷体" w:hint="eastAsia"/>
          <w:b/>
          <w:bCs/>
          <w:color w:val="535353"/>
          <w:kern w:val="2"/>
          <w:sz w:val="32"/>
          <w:szCs w:val="32"/>
        </w:rPr>
        <w:t xml:space="preserve">    </w:t>
      </w:r>
      <w:r>
        <w:rPr>
          <w:rFonts w:ascii="仿宋_GB2312" w:eastAsia="仿宋_GB2312" w:hint="eastAsia"/>
          <w:color w:val="535353"/>
          <w:kern w:val="2"/>
          <w:sz w:val="32"/>
          <w:szCs w:val="32"/>
        </w:rPr>
        <w:t>鼓励和引导发明人和专利权人通过实施许可、转让等方式推动专利技术产业化；支持企业开展专利信息分析和运用，到</w:t>
      </w:r>
      <w:r>
        <w:rPr>
          <w:rFonts w:ascii="仿宋_GB2312" w:eastAsia="仿宋_GB2312" w:hint="eastAsia"/>
          <w:color w:val="535353"/>
          <w:kern w:val="2"/>
          <w:sz w:val="32"/>
          <w:szCs w:val="32"/>
        </w:rPr>
        <w:t>2020</w:t>
      </w:r>
      <w:r>
        <w:rPr>
          <w:rFonts w:ascii="仿宋_GB2312" w:eastAsia="仿宋_GB2312" w:hint="eastAsia"/>
          <w:color w:val="535353"/>
          <w:kern w:val="2"/>
          <w:sz w:val="32"/>
          <w:szCs w:val="32"/>
        </w:rPr>
        <w:t>年，市场主体运用专利制度参与市场竞争的能力明显提升，专利对产业（企业）健康发展的导航作用得到较好发挥，专利权质押融资、作价入股、专利许可、专利转让等专利综合运用取得突破，专利市场价值得到较充分体现，专利密集型产业增加值较快增长。</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color w:val="535353"/>
          <w:kern w:val="2"/>
          <w:sz w:val="32"/>
          <w:szCs w:val="32"/>
        </w:rPr>
        <w:t xml:space="preserve">    </w:t>
      </w:r>
      <w:r>
        <w:rPr>
          <w:rFonts w:ascii="楷体" w:eastAsia="楷体" w:hint="eastAsia"/>
          <w:b/>
          <w:bCs/>
          <w:color w:val="535353"/>
          <w:kern w:val="2"/>
          <w:sz w:val="32"/>
          <w:szCs w:val="32"/>
        </w:rPr>
        <w:t>（三）专利保护状况显著改善。</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专利保护体系更加完善，司法保护作用充分发挥，行政执法队伍建设显著加强，两法衔接机制更加</w:t>
      </w:r>
      <w:r>
        <w:rPr>
          <w:rFonts w:ascii="仿宋_GB2312" w:eastAsia="仿宋_GB2312" w:hint="eastAsia"/>
          <w:color w:val="535353"/>
          <w:kern w:val="2"/>
          <w:sz w:val="32"/>
          <w:szCs w:val="32"/>
        </w:rPr>
        <w:t>完善，市场监管水平明显提升；企业专利保护意识增强、专利保护体系逐步完善；专利权人的合法权益得到有力保障。</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color w:val="535353"/>
          <w:kern w:val="2"/>
          <w:sz w:val="32"/>
          <w:szCs w:val="32"/>
        </w:rPr>
        <w:t xml:space="preserve">    </w:t>
      </w:r>
      <w:r>
        <w:rPr>
          <w:rFonts w:ascii="楷体" w:eastAsia="楷体" w:hint="eastAsia"/>
          <w:b/>
          <w:bCs/>
          <w:color w:val="535353"/>
          <w:kern w:val="2"/>
          <w:sz w:val="32"/>
          <w:szCs w:val="32"/>
        </w:rPr>
        <w:t>（四）专利管理能力显著增强。</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按照履行《广东省专利条例》规定的职责需求和知识产权强县的标准，完善县镇两级专利行政管理体系。大中型企业、高新技术企业、科技型企业全面建立专利管理制度，科技计划项目实现专利全过程管理，到</w:t>
      </w:r>
      <w:r>
        <w:rPr>
          <w:rFonts w:ascii="仿宋_GB2312" w:eastAsia="仿宋_GB2312" w:hint="eastAsia"/>
          <w:color w:val="535353"/>
          <w:kern w:val="2"/>
          <w:sz w:val="32"/>
          <w:szCs w:val="32"/>
        </w:rPr>
        <w:t>2020</w:t>
      </w:r>
      <w:r>
        <w:rPr>
          <w:rFonts w:ascii="仿宋_GB2312" w:eastAsia="仿宋_GB2312" w:hint="eastAsia"/>
          <w:color w:val="535353"/>
          <w:kern w:val="2"/>
          <w:sz w:val="32"/>
          <w:szCs w:val="32"/>
        </w:rPr>
        <w:t>年，</w:t>
      </w:r>
      <w:r>
        <w:rPr>
          <w:rFonts w:ascii="仿宋_GB2312" w:eastAsia="仿宋_GB2312" w:hint="eastAsia"/>
          <w:color w:val="535353"/>
          <w:kern w:val="2"/>
          <w:sz w:val="32"/>
          <w:szCs w:val="32"/>
        </w:rPr>
        <w:t>10</w:t>
      </w:r>
      <w:r>
        <w:rPr>
          <w:rFonts w:ascii="仿宋_GB2312" w:eastAsia="仿宋_GB2312" w:hint="eastAsia"/>
          <w:color w:val="535353"/>
          <w:kern w:val="2"/>
          <w:sz w:val="32"/>
          <w:szCs w:val="32"/>
        </w:rPr>
        <w:t>家以上企业通过《企业知识产权管理规范》（</w:t>
      </w:r>
      <w:r>
        <w:rPr>
          <w:rFonts w:ascii="仿宋_GB2312" w:eastAsia="仿宋_GB2312" w:hint="eastAsia"/>
          <w:color w:val="535353"/>
          <w:kern w:val="2"/>
          <w:sz w:val="32"/>
          <w:szCs w:val="32"/>
        </w:rPr>
        <w:t>GB/T29490-2013)</w:t>
      </w:r>
      <w:r>
        <w:rPr>
          <w:rFonts w:ascii="仿宋_GB2312" w:eastAsia="仿宋_GB2312" w:hint="eastAsia"/>
          <w:color w:val="535353"/>
          <w:kern w:val="2"/>
          <w:sz w:val="32"/>
          <w:szCs w:val="32"/>
        </w:rPr>
        <w:t>贯标认证。</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color w:val="535353"/>
          <w:kern w:val="2"/>
          <w:sz w:val="32"/>
          <w:szCs w:val="32"/>
        </w:rPr>
        <w:t xml:space="preserve">    </w:t>
      </w:r>
      <w:r>
        <w:rPr>
          <w:rFonts w:ascii="楷体" w:eastAsia="楷体" w:hint="eastAsia"/>
          <w:b/>
          <w:bCs/>
          <w:color w:val="535353"/>
          <w:kern w:val="2"/>
          <w:sz w:val="32"/>
          <w:szCs w:val="32"/>
        </w:rPr>
        <w:t>（五）专利服务能力显著提升。</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到</w:t>
      </w:r>
      <w:r>
        <w:rPr>
          <w:rFonts w:ascii="仿宋_GB2312" w:eastAsia="仿宋_GB2312" w:hint="eastAsia"/>
          <w:color w:val="535353"/>
          <w:kern w:val="2"/>
          <w:sz w:val="32"/>
          <w:szCs w:val="32"/>
        </w:rPr>
        <w:t>2020</w:t>
      </w:r>
      <w:r>
        <w:rPr>
          <w:rFonts w:ascii="仿宋_GB2312" w:eastAsia="仿宋_GB2312" w:hint="eastAsia"/>
          <w:color w:val="535353"/>
          <w:kern w:val="2"/>
          <w:sz w:val="32"/>
          <w:szCs w:val="32"/>
        </w:rPr>
        <w:t>年，我县专利服务机构达</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家以上，服务内容从专利代理扩展到以专利代理为基础，投融资、法</w:t>
      </w:r>
      <w:proofErr w:type="gramStart"/>
      <w:r>
        <w:rPr>
          <w:rFonts w:ascii="仿宋_GB2312" w:eastAsia="仿宋_GB2312" w:hint="eastAsia"/>
          <w:color w:val="535353"/>
          <w:kern w:val="2"/>
          <w:sz w:val="32"/>
          <w:szCs w:val="32"/>
        </w:rPr>
        <w:t>务</w:t>
      </w:r>
      <w:proofErr w:type="gramEnd"/>
      <w:r>
        <w:rPr>
          <w:rFonts w:ascii="仿宋_GB2312" w:eastAsia="仿宋_GB2312" w:hint="eastAsia"/>
          <w:color w:val="535353"/>
          <w:kern w:val="2"/>
          <w:sz w:val="32"/>
          <w:szCs w:val="32"/>
        </w:rPr>
        <w:t>、信息分析、商用化、托管等综合服务，银行、保险等机构广泛参与专利金融服务。</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（六）专利宣传培训水平不断提高。</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举办多层次专利人才培训；多渠道、多形式开展专利宣传，增强全社会的专利意识。</w:t>
      </w:r>
    </w:p>
    <w:p w:rsidR="00000000" w:rsidRDefault="00960667">
      <w:pPr>
        <w:shd w:val="clear" w:color="auto" w:fill="FFFFFF"/>
        <w:spacing w:line="560" w:lineRule="exact"/>
        <w:ind w:firstLineChars="200" w:firstLine="640"/>
        <w:divId w:val="735400163"/>
        <w:rPr>
          <w:rFonts w:ascii="Times New Roman" w:hAnsi="Times New Roman" w:cs="Times New Roman" w:hint="eastAsia"/>
          <w:color w:val="535353"/>
          <w:kern w:val="2"/>
          <w:sz w:val="32"/>
          <w:szCs w:val="32"/>
        </w:rPr>
      </w:pPr>
      <w:r>
        <w:rPr>
          <w:rFonts w:ascii="黑体" w:eastAsia="黑体" w:hint="eastAsia"/>
          <w:color w:val="535353"/>
          <w:kern w:val="2"/>
          <w:sz w:val="32"/>
          <w:szCs w:val="32"/>
        </w:rPr>
        <w:t>三、推进专利工作的主要措施</w:t>
      </w:r>
      <w:r>
        <w:rPr>
          <w:rFonts w:cs="Times New Roman"/>
          <w:color w:val="535353"/>
          <w:kern w:val="2"/>
          <w:sz w:val="32"/>
          <w:szCs w:val="32"/>
        </w:rPr>
        <w:t xml:space="preserve"> </w:t>
      </w:r>
    </w:p>
    <w:p w:rsidR="00000000" w:rsidRDefault="00960667">
      <w:pPr>
        <w:shd w:val="clear" w:color="auto" w:fill="FFFFFF"/>
        <w:spacing w:line="560" w:lineRule="exact"/>
        <w:divId w:val="735400163"/>
        <w:rPr>
          <w:rFonts w:ascii="仿宋_GB2312" w:eastAsia="仿宋_GB2312"/>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建立知识产权专项资金增长机制，根据专利事业发展需要安排县级知识产权专项资金财政预算，用于专利申请授权资助、创造、运用、保护、管理和服务。加大对知识产权试点示范企</w:t>
      </w:r>
      <w:r>
        <w:rPr>
          <w:rFonts w:ascii="仿宋_GB2312" w:eastAsia="仿宋_GB2312" w:hint="eastAsia"/>
          <w:color w:val="535353"/>
          <w:kern w:val="2"/>
          <w:sz w:val="32"/>
          <w:szCs w:val="32"/>
        </w:rPr>
        <w:t>业培育、专利技术产业化、贯彻《企业知识产权管理规范》、知识产权分析评议、专利信息利用、专利维权、专利商业化用（包括交易、许可、质押融资、专利保险等）、专利服务业、宣传培训、人才培养、专利奖励的资助力度。</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（一）优化专利申请与授权的资助政策。</w:t>
      </w:r>
      <w:r>
        <w:rPr>
          <w:rFonts w:ascii="楷体" w:eastAsia="楷体" w:hint="eastAsia"/>
          <w:b/>
          <w:bCs/>
          <w:color w:val="535353"/>
          <w:kern w:val="2"/>
          <w:sz w:val="32"/>
          <w:szCs w:val="32"/>
        </w:rPr>
        <w:br/>
      </w: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加强专项激励活动。每年不定期组织开展重点行业、重点企业重点产品专利挖掘、专利群布局，中小</w:t>
      </w:r>
      <w:proofErr w:type="gramStart"/>
      <w:r>
        <w:rPr>
          <w:rFonts w:ascii="仿宋_GB2312" w:eastAsia="仿宋_GB2312" w:hint="eastAsia"/>
          <w:color w:val="535353"/>
          <w:kern w:val="2"/>
          <w:sz w:val="32"/>
          <w:szCs w:val="32"/>
        </w:rPr>
        <w:t>微企业</w:t>
      </w:r>
      <w:proofErr w:type="gramEnd"/>
      <w:r>
        <w:rPr>
          <w:rFonts w:ascii="仿宋_GB2312" w:eastAsia="仿宋_GB2312" w:hint="eastAsia"/>
          <w:color w:val="535353"/>
          <w:kern w:val="2"/>
          <w:sz w:val="32"/>
          <w:szCs w:val="32"/>
        </w:rPr>
        <w:t>专利“灭零倍增”等专项激励活动，专项激励活动产生的发明专利申请每件资助费</w:t>
      </w:r>
      <w:r>
        <w:rPr>
          <w:rFonts w:ascii="仿宋_GB2312" w:eastAsia="仿宋_GB2312" w:hint="eastAsia"/>
          <w:color w:val="535353"/>
          <w:kern w:val="2"/>
          <w:sz w:val="32"/>
          <w:szCs w:val="32"/>
        </w:rPr>
        <w:t>3000</w:t>
      </w:r>
      <w:r>
        <w:rPr>
          <w:rFonts w:ascii="仿宋_GB2312" w:eastAsia="仿宋_GB2312" w:hint="eastAsia"/>
          <w:color w:val="535353"/>
          <w:kern w:val="2"/>
          <w:sz w:val="32"/>
          <w:szCs w:val="32"/>
        </w:rPr>
        <w:t>元，实用新型专利申请每件资助费</w:t>
      </w:r>
      <w:r>
        <w:rPr>
          <w:rFonts w:ascii="仿宋_GB2312" w:eastAsia="仿宋_GB2312" w:hint="eastAsia"/>
          <w:color w:val="535353"/>
          <w:kern w:val="2"/>
          <w:sz w:val="32"/>
          <w:szCs w:val="32"/>
        </w:rPr>
        <w:t>1000</w:t>
      </w:r>
      <w:r>
        <w:rPr>
          <w:rFonts w:ascii="仿宋_GB2312" w:eastAsia="仿宋_GB2312" w:hint="eastAsia"/>
          <w:color w:val="535353"/>
          <w:kern w:val="2"/>
          <w:sz w:val="32"/>
          <w:szCs w:val="32"/>
        </w:rPr>
        <w:t>元，外观设计专利申请每件资助费</w:t>
      </w:r>
      <w:r>
        <w:rPr>
          <w:rFonts w:ascii="仿宋_GB2312" w:eastAsia="仿宋_GB2312" w:hint="eastAsia"/>
          <w:color w:val="535353"/>
          <w:kern w:val="2"/>
          <w:sz w:val="32"/>
          <w:szCs w:val="32"/>
        </w:rPr>
        <w:t>500</w:t>
      </w:r>
      <w:r>
        <w:rPr>
          <w:rFonts w:ascii="仿宋_GB2312" w:eastAsia="仿宋_GB2312" w:hint="eastAsia"/>
          <w:color w:val="535353"/>
          <w:kern w:val="2"/>
          <w:sz w:val="32"/>
          <w:szCs w:val="32"/>
        </w:rPr>
        <w:t>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2. </w:t>
      </w:r>
      <w:r>
        <w:rPr>
          <w:rFonts w:ascii="仿宋_GB2312" w:eastAsia="仿宋_GB2312" w:hint="eastAsia"/>
          <w:color w:val="535353"/>
          <w:kern w:val="2"/>
          <w:sz w:val="32"/>
          <w:szCs w:val="32"/>
        </w:rPr>
        <w:t>发明专利自授权之日起连续缴纳</w:t>
      </w:r>
      <w:r>
        <w:rPr>
          <w:rFonts w:ascii="仿宋_GB2312" w:eastAsia="仿宋_GB2312" w:hint="eastAsia"/>
          <w:color w:val="535353"/>
          <w:kern w:val="2"/>
          <w:sz w:val="32"/>
          <w:szCs w:val="32"/>
        </w:rPr>
        <w:t>3</w:t>
      </w:r>
      <w:r>
        <w:rPr>
          <w:rFonts w:ascii="仿宋_GB2312" w:eastAsia="仿宋_GB2312" w:hint="eastAsia"/>
          <w:color w:val="535353"/>
          <w:kern w:val="2"/>
          <w:sz w:val="32"/>
          <w:szCs w:val="32"/>
        </w:rPr>
        <w:t>年以上年费的，每件专利给予一次性奖励</w:t>
      </w:r>
      <w:r>
        <w:rPr>
          <w:rFonts w:ascii="仿宋_GB2312" w:eastAsia="仿宋_GB2312" w:hint="eastAsia"/>
          <w:color w:val="535353"/>
          <w:kern w:val="2"/>
          <w:sz w:val="32"/>
          <w:szCs w:val="32"/>
        </w:rPr>
        <w:t>2000</w:t>
      </w:r>
      <w:r>
        <w:rPr>
          <w:rFonts w:ascii="仿宋_GB2312" w:eastAsia="仿宋_GB2312" w:hint="eastAsia"/>
          <w:color w:val="535353"/>
          <w:kern w:val="2"/>
          <w:sz w:val="32"/>
          <w:szCs w:val="32"/>
        </w:rPr>
        <w:t>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3. </w:t>
      </w:r>
      <w:r>
        <w:rPr>
          <w:rFonts w:ascii="仿宋_GB2312" w:eastAsia="仿宋_GB2312" w:hint="eastAsia"/>
          <w:color w:val="535353"/>
          <w:kern w:val="2"/>
          <w:sz w:val="32"/>
          <w:szCs w:val="32"/>
        </w:rPr>
        <w:t>县内企业依照</w:t>
      </w:r>
      <w:r>
        <w:rPr>
          <w:rFonts w:ascii="仿宋_GB2312" w:eastAsia="仿宋_GB2312" w:hint="eastAsia"/>
          <w:color w:val="535353"/>
          <w:kern w:val="2"/>
          <w:sz w:val="32"/>
          <w:szCs w:val="32"/>
        </w:rPr>
        <w:t>PCT</w:t>
      </w:r>
      <w:r>
        <w:rPr>
          <w:rFonts w:ascii="仿宋_GB2312" w:eastAsia="仿宋_GB2312" w:hint="eastAsia"/>
          <w:color w:val="535353"/>
          <w:kern w:val="2"/>
          <w:sz w:val="32"/>
          <w:szCs w:val="32"/>
        </w:rPr>
        <w:t>规则提交国际专利申请的发明专利项目，在取得国际检索报告之后一年内，经审查批准的，每件奖励</w:t>
      </w:r>
      <w:r>
        <w:rPr>
          <w:rFonts w:ascii="仿宋_GB2312" w:eastAsia="仿宋_GB2312" w:hint="eastAsia"/>
          <w:color w:val="535353"/>
          <w:kern w:val="2"/>
          <w:sz w:val="32"/>
          <w:szCs w:val="32"/>
        </w:rPr>
        <w:t>5000</w:t>
      </w:r>
      <w:r>
        <w:rPr>
          <w:rFonts w:ascii="仿宋_GB2312" w:eastAsia="仿宋_GB2312" w:hint="eastAsia"/>
          <w:color w:val="535353"/>
          <w:kern w:val="2"/>
          <w:sz w:val="32"/>
          <w:szCs w:val="32"/>
        </w:rPr>
        <w:t>元人民币。</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楷体" w:eastAsia="楷体" w:hint="eastAsia"/>
          <w:b/>
          <w:bCs/>
          <w:color w:val="535353"/>
          <w:kern w:val="2"/>
          <w:sz w:val="32"/>
          <w:szCs w:val="32"/>
        </w:rPr>
        <w:t xml:space="preserve">    </w:t>
      </w:r>
      <w:r>
        <w:rPr>
          <w:rFonts w:ascii="楷体" w:eastAsia="楷体" w:hint="eastAsia"/>
          <w:b/>
          <w:bCs/>
          <w:color w:val="535353"/>
          <w:kern w:val="2"/>
          <w:sz w:val="32"/>
          <w:szCs w:val="32"/>
        </w:rPr>
        <w:t>（二）开展各类专利推进活动。</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加强专利政策宣讲。加大“</w:t>
      </w:r>
      <w:r>
        <w:rPr>
          <w:rFonts w:ascii="仿宋_GB2312" w:eastAsia="仿宋_GB2312" w:hint="eastAsia"/>
          <w:color w:val="535353"/>
          <w:kern w:val="2"/>
          <w:sz w:val="32"/>
          <w:szCs w:val="32"/>
        </w:rPr>
        <w:t>4.26</w:t>
      </w:r>
      <w:r>
        <w:rPr>
          <w:rFonts w:ascii="仿宋_GB2312" w:eastAsia="仿宋_GB2312" w:hint="eastAsia"/>
          <w:color w:val="535353"/>
          <w:kern w:val="2"/>
          <w:sz w:val="32"/>
          <w:szCs w:val="32"/>
        </w:rPr>
        <w:t>”世界知识产权日、中国专利周、“</w:t>
      </w:r>
      <w:r>
        <w:rPr>
          <w:rFonts w:ascii="仿宋_GB2312" w:eastAsia="仿宋_GB2312" w:hint="eastAsia"/>
          <w:color w:val="535353"/>
          <w:kern w:val="2"/>
          <w:sz w:val="32"/>
          <w:szCs w:val="32"/>
        </w:rPr>
        <w:t>12.4</w:t>
      </w:r>
      <w:r>
        <w:rPr>
          <w:rFonts w:ascii="仿宋_GB2312" w:eastAsia="仿宋_GB2312" w:hint="eastAsia"/>
          <w:color w:val="535353"/>
          <w:kern w:val="2"/>
          <w:sz w:val="32"/>
          <w:szCs w:val="32"/>
        </w:rPr>
        <w:t>”法制宣传日等窗口</w:t>
      </w:r>
      <w:proofErr w:type="gramStart"/>
      <w:r>
        <w:rPr>
          <w:rFonts w:ascii="仿宋_GB2312" w:eastAsia="仿宋_GB2312" w:hint="eastAsia"/>
          <w:color w:val="535353"/>
          <w:kern w:val="2"/>
          <w:sz w:val="32"/>
          <w:szCs w:val="32"/>
        </w:rPr>
        <w:t>期专利</w:t>
      </w:r>
      <w:proofErr w:type="gramEnd"/>
      <w:r>
        <w:rPr>
          <w:rFonts w:ascii="仿宋_GB2312" w:eastAsia="仿宋_GB2312" w:hint="eastAsia"/>
          <w:color w:val="535353"/>
          <w:kern w:val="2"/>
          <w:sz w:val="32"/>
          <w:szCs w:val="32"/>
        </w:rPr>
        <w:t>政策法规的宣讲力度，充分利用社会组织开展专利宣传。设立专利政策法规的宣讲项目，每个项目资助</w:t>
      </w:r>
      <w:r>
        <w:rPr>
          <w:rFonts w:ascii="仿宋_GB2312" w:eastAsia="仿宋_GB2312" w:hint="eastAsia"/>
          <w:color w:val="535353"/>
          <w:kern w:val="2"/>
          <w:sz w:val="32"/>
          <w:szCs w:val="32"/>
        </w:rPr>
        <w:t>3-5</w:t>
      </w:r>
      <w:r>
        <w:rPr>
          <w:rFonts w:ascii="仿宋_GB2312" w:eastAsia="仿宋_GB2312" w:hint="eastAsia"/>
          <w:color w:val="535353"/>
          <w:kern w:val="2"/>
          <w:sz w:val="32"/>
          <w:szCs w:val="32"/>
        </w:rPr>
        <w:t>万元。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2. </w:t>
      </w:r>
      <w:r>
        <w:rPr>
          <w:rFonts w:ascii="仿宋_GB2312" w:eastAsia="仿宋_GB2312" w:hint="eastAsia"/>
          <w:color w:val="535353"/>
          <w:kern w:val="2"/>
          <w:sz w:val="32"/>
          <w:szCs w:val="32"/>
        </w:rPr>
        <w:t>财政每年安</w:t>
      </w:r>
      <w:r>
        <w:rPr>
          <w:rFonts w:ascii="仿宋_GB2312" w:eastAsia="仿宋_GB2312" w:hint="eastAsia"/>
          <w:color w:val="535353"/>
          <w:kern w:val="2"/>
          <w:sz w:val="32"/>
          <w:szCs w:val="32"/>
        </w:rPr>
        <w:t>排</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万元用于围绕我县的专利创造、运用、保护和管理等专利项目的活动，由县知识产权局组织实施。</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3. </w:t>
      </w:r>
      <w:r>
        <w:rPr>
          <w:rFonts w:ascii="仿宋_GB2312" w:eastAsia="仿宋_GB2312" w:hint="eastAsia"/>
          <w:color w:val="535353"/>
          <w:kern w:val="2"/>
          <w:sz w:val="32"/>
          <w:szCs w:val="32"/>
        </w:rPr>
        <w:t>由县科技工业和信息化局</w:t>
      </w:r>
      <w:r>
        <w:rPr>
          <w:rFonts w:ascii="仿宋_GB2312" w:eastAsia="仿宋_GB2312" w:hint="eastAsia"/>
          <w:b/>
          <w:bCs/>
          <w:color w:val="535353"/>
          <w:kern w:val="2"/>
          <w:sz w:val="32"/>
          <w:szCs w:val="32"/>
        </w:rPr>
        <w:t>（</w:t>
      </w:r>
      <w:r>
        <w:rPr>
          <w:rFonts w:ascii="仿宋_GB2312" w:eastAsia="仿宋_GB2312" w:hint="eastAsia"/>
          <w:color w:val="535353"/>
          <w:kern w:val="2"/>
          <w:sz w:val="32"/>
          <w:szCs w:val="32"/>
        </w:rPr>
        <w:t>县知识产权局，下同</w:t>
      </w:r>
      <w:r>
        <w:rPr>
          <w:rFonts w:ascii="仿宋_GB2312" w:eastAsia="仿宋_GB2312" w:hint="eastAsia"/>
          <w:b/>
          <w:bCs/>
          <w:color w:val="535353"/>
          <w:kern w:val="2"/>
          <w:sz w:val="32"/>
          <w:szCs w:val="32"/>
        </w:rPr>
        <w:t>）</w:t>
      </w:r>
      <w:r>
        <w:rPr>
          <w:rFonts w:ascii="仿宋_GB2312" w:eastAsia="仿宋_GB2312" w:hint="eastAsia"/>
          <w:color w:val="535353"/>
          <w:kern w:val="2"/>
          <w:sz w:val="32"/>
          <w:szCs w:val="32"/>
        </w:rPr>
        <w:t>对专利服务机构，年度代理申请人地址为博罗的专利申请量、授权率等进行综合考核评优，综合考核排名前三名的专利代理机构给予</w:t>
      </w:r>
      <w:r>
        <w:rPr>
          <w:rFonts w:ascii="仿宋_GB2312" w:eastAsia="仿宋_GB2312" w:hint="eastAsia"/>
          <w:color w:val="535353"/>
          <w:kern w:val="2"/>
          <w:sz w:val="32"/>
          <w:szCs w:val="32"/>
        </w:rPr>
        <w:t>5-20</w:t>
      </w:r>
      <w:r>
        <w:rPr>
          <w:rFonts w:ascii="仿宋_GB2312" w:eastAsia="仿宋_GB2312" w:hint="eastAsia"/>
          <w:color w:val="535353"/>
          <w:kern w:val="2"/>
          <w:sz w:val="32"/>
          <w:szCs w:val="32"/>
        </w:rPr>
        <w:t>万元的奖励。</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楷体" w:eastAsia="楷体" w:hint="eastAsia"/>
          <w:b/>
          <w:bCs/>
          <w:color w:val="535353"/>
          <w:kern w:val="2"/>
          <w:sz w:val="32"/>
          <w:szCs w:val="32"/>
        </w:rPr>
        <w:t xml:space="preserve">    </w:t>
      </w:r>
      <w:r>
        <w:rPr>
          <w:rFonts w:ascii="楷体" w:eastAsia="楷体" w:hint="eastAsia"/>
          <w:b/>
          <w:bCs/>
          <w:color w:val="535353"/>
          <w:kern w:val="2"/>
          <w:sz w:val="32"/>
          <w:szCs w:val="32"/>
        </w:rPr>
        <w:t>（三）着力提升专利质量。</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建立针对专利申请技术创新水平和实用性的评价体系和评价结果应用制度。将专利指标纳入科研计划项目、产业化项目评审立项、结题验收，企事业单位创新能力评价，科技创新团队、人才的引进及职</w:t>
      </w:r>
      <w:r>
        <w:rPr>
          <w:rFonts w:ascii="仿宋_GB2312" w:eastAsia="仿宋_GB2312" w:hint="eastAsia"/>
          <w:color w:val="535353"/>
          <w:kern w:val="2"/>
          <w:sz w:val="32"/>
          <w:szCs w:val="32"/>
        </w:rPr>
        <w:t>称评审等评价指标。对涉及专利考核评价的政策和项目，逐步采用发明专利申请量、发明专利授权率、发明专利拥有量、研发投入发明专利产出比、实施率、专利许可合同数量和金额等与政策类型、项目特点相适应的评价指标体系。实用新型和外观设计专利作为评价条件时，应提供由专利代理服务机构或专利信息服务机构出具的专利检索分析报告，或提供国家知识产权局出具的专利权评价报告。</w:t>
      </w:r>
      <w:r>
        <w:rPr>
          <w:rFonts w:ascii="仿宋_GB2312" w:eastAsia="仿宋_GB2312" w:hint="eastAsia"/>
          <w:color w:val="535353"/>
          <w:kern w:val="2"/>
          <w:sz w:val="32"/>
          <w:szCs w:val="32"/>
        </w:rPr>
        <w:t xml:space="preserve"> </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2. </w:t>
      </w:r>
      <w:r>
        <w:rPr>
          <w:rFonts w:ascii="仿宋_GB2312" w:eastAsia="仿宋_GB2312" w:hint="eastAsia"/>
          <w:color w:val="535353"/>
          <w:kern w:val="2"/>
          <w:sz w:val="32"/>
          <w:szCs w:val="32"/>
        </w:rPr>
        <w:t>推动专利文本质量提升。规范专利代理行为，建立针对专利代理机构的专利文本质量考核评价体系，将专利文本质量、发明专利授权率纳入对专利代理机构的考核评</w:t>
      </w:r>
      <w:r>
        <w:rPr>
          <w:rFonts w:ascii="仿宋_GB2312" w:eastAsia="仿宋_GB2312" w:hint="eastAsia"/>
          <w:color w:val="535353"/>
          <w:kern w:val="2"/>
          <w:sz w:val="32"/>
          <w:szCs w:val="32"/>
        </w:rPr>
        <w:t>价指标，专利文本质量与专利资助、代理机构考核奖励挂钩。</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（四）提升专利管理水平。</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实施企事业知识产权管理标准化工程。推广《企业知识产权管理规范》国家标准，引导企事业单位加强知识产权管理机构和管理制度建设，将规范管理贯穿到研发生产经营全流程。将企事业单位知识产权管理规范认证情况作为科技项目立项和高新技术企业、知识产权优势企业认定的重要条件，支持小</w:t>
      </w:r>
      <w:proofErr w:type="gramStart"/>
      <w:r>
        <w:rPr>
          <w:rFonts w:ascii="仿宋_GB2312" w:eastAsia="仿宋_GB2312" w:hint="eastAsia"/>
          <w:color w:val="535353"/>
          <w:kern w:val="2"/>
          <w:sz w:val="32"/>
          <w:szCs w:val="32"/>
        </w:rPr>
        <w:t>微企业</w:t>
      </w:r>
      <w:proofErr w:type="gramEnd"/>
      <w:r>
        <w:rPr>
          <w:rFonts w:ascii="仿宋_GB2312" w:eastAsia="仿宋_GB2312" w:hint="eastAsia"/>
          <w:color w:val="535353"/>
          <w:kern w:val="2"/>
          <w:sz w:val="32"/>
          <w:szCs w:val="32"/>
        </w:rPr>
        <w:t>知识产权集中管理、委托管理等模式，降低管理成本。对通过《企业知识产权管理规范》国家标准认证的企业，给予最高</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万元经费的扶持。</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2.</w:t>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推行科技项目专利全过程管理。以科技体制改革为契机，加强科研项目立项、执行、验收、评估及成果转化等各个环节的知识产权管理。将专利检索或预警分析报告作为重大科技项目立项依据，将专利申请授权数量、专利运用作为科研项目立项、执行、验收的重要指标。对获得中国专利奖、广东省专利奖和市专利奖的企事业单位在相关科技项目立项、科技成果奖励评审时在专家评分基础上予以加分，在国有企事业单位负责人业绩考核时予以加分。</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3. </w:t>
      </w:r>
      <w:r>
        <w:rPr>
          <w:rFonts w:ascii="仿宋_GB2312" w:eastAsia="仿宋_GB2312" w:hint="eastAsia"/>
          <w:color w:val="535353"/>
          <w:kern w:val="2"/>
          <w:sz w:val="32"/>
          <w:szCs w:val="32"/>
        </w:rPr>
        <w:t>实施专利分析评议制度和探索专利资产管理制度。建立健全重大经济科技活动专利评议机制，把专利分析评议作</w:t>
      </w:r>
      <w:r>
        <w:rPr>
          <w:rFonts w:ascii="仿宋_GB2312" w:eastAsia="仿宋_GB2312" w:hint="eastAsia"/>
          <w:color w:val="535353"/>
          <w:kern w:val="2"/>
          <w:sz w:val="32"/>
          <w:szCs w:val="32"/>
        </w:rPr>
        <w:t>为重大经济科技活动决策的重要依据，消除、化解影响产业发展的知识产权隐患。科学核算企业自创、外购和投资获得的专利资产，规范企业在并购、股权流转、对外投资等活动中对专利资产的处置和运营。帮助企业按照会计准则（或会计制度）相关规定，科学合理的划分专利创造过程中应予以费用化和资本化的部分，准确反映专利资产的入账价值。</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（五）推动专利有效运用</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 xml:space="preserve">1. </w:t>
      </w:r>
      <w:r>
        <w:rPr>
          <w:rFonts w:ascii="仿宋_GB2312" w:eastAsia="仿宋_GB2312" w:hint="eastAsia"/>
          <w:color w:val="535353"/>
          <w:kern w:val="2"/>
          <w:sz w:val="32"/>
          <w:szCs w:val="32"/>
        </w:rPr>
        <w:t>大力推动专利技术产业化。将专利技术产业化列入知识产权优势企业认定和重大科技项目、成果转化项目的评审考核指标。重点扶持技术水平处于全县领先地位，对推动产业技术进步、提高相关产品的附加值及市场竞争力具有重大作用的专利技术产业化；开展专利创业试点，对列入国家、省和市专利产业化项目的企业，给予资金配套支持。</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2. </w:t>
      </w:r>
      <w:r>
        <w:rPr>
          <w:rFonts w:ascii="仿宋_GB2312" w:eastAsia="仿宋_GB2312" w:hint="eastAsia"/>
          <w:color w:val="535353"/>
          <w:kern w:val="2"/>
          <w:sz w:val="32"/>
          <w:szCs w:val="32"/>
        </w:rPr>
        <w:t>推动专利权质押融资、作价入股、许可、交易等综合运用。完善扶持政策，鼓励金融机构、保险机构、风险投资机构开发专利融资服务产品，引进和培养专利权质押融资、许可、交易等综合运用人才。建立专利资产评</w:t>
      </w:r>
      <w:r>
        <w:rPr>
          <w:rFonts w:ascii="仿宋_GB2312" w:eastAsia="仿宋_GB2312" w:hint="eastAsia"/>
          <w:color w:val="535353"/>
          <w:kern w:val="2"/>
          <w:sz w:val="32"/>
          <w:szCs w:val="32"/>
        </w:rPr>
        <w:t>估、专利质押贷款利息、专利保险、风险担保等费用补贴机制，探索建立专利质押融资风险补偿机制。</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3. </w:t>
      </w:r>
      <w:r>
        <w:rPr>
          <w:rFonts w:ascii="仿宋_GB2312" w:eastAsia="仿宋_GB2312" w:hint="eastAsia"/>
          <w:color w:val="535353"/>
          <w:kern w:val="2"/>
          <w:sz w:val="32"/>
          <w:szCs w:val="32"/>
        </w:rPr>
        <w:t>对拥有优质发明专利的高技术企业落户博罗，拥有优质专利的创新团队、创新人才到博罗创办企业实施专利技术产业化，实行</w:t>
      </w:r>
      <w:proofErr w:type="gramStart"/>
      <w:r>
        <w:rPr>
          <w:rFonts w:ascii="仿宋_GB2312" w:eastAsia="仿宋_GB2312" w:hint="eastAsia"/>
          <w:color w:val="535353"/>
          <w:kern w:val="2"/>
          <w:sz w:val="32"/>
          <w:szCs w:val="32"/>
        </w:rPr>
        <w:t>一</w:t>
      </w:r>
      <w:proofErr w:type="gramEnd"/>
      <w:r>
        <w:rPr>
          <w:rFonts w:ascii="仿宋_GB2312" w:eastAsia="仿宋_GB2312" w:hint="eastAsia"/>
          <w:color w:val="535353"/>
          <w:kern w:val="2"/>
          <w:sz w:val="32"/>
          <w:szCs w:val="32"/>
        </w:rPr>
        <w:t>企</w:t>
      </w:r>
      <w:proofErr w:type="gramStart"/>
      <w:r>
        <w:rPr>
          <w:rFonts w:ascii="仿宋_GB2312" w:eastAsia="仿宋_GB2312" w:hint="eastAsia"/>
          <w:color w:val="535353"/>
          <w:kern w:val="2"/>
          <w:sz w:val="32"/>
          <w:szCs w:val="32"/>
        </w:rPr>
        <w:t>一策予以</w:t>
      </w:r>
      <w:proofErr w:type="gramEnd"/>
      <w:r>
        <w:rPr>
          <w:rFonts w:ascii="仿宋_GB2312" w:eastAsia="仿宋_GB2312" w:hint="eastAsia"/>
          <w:color w:val="535353"/>
          <w:kern w:val="2"/>
          <w:sz w:val="32"/>
          <w:szCs w:val="32"/>
        </w:rPr>
        <w:t>扶持。</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（六）培育试点示范单位。</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提升创新主体专利产出能力。</w:t>
      </w:r>
    </w:p>
    <w:p w:rsidR="00000000" w:rsidRDefault="00960667">
      <w:pPr>
        <w:shd w:val="clear" w:color="auto" w:fill="FFFFFF"/>
        <w:spacing w:line="560" w:lineRule="exact"/>
        <w:ind w:firstLine="640"/>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引导专利申请大户企业制定科学的专利申请战略，提高专利产出稳定性。加大扶持力度，推动高成长性专利产出企业释放创新潜力，成长为专利申请大户。结合科技型中小</w:t>
      </w:r>
      <w:proofErr w:type="gramStart"/>
      <w:r>
        <w:rPr>
          <w:rFonts w:ascii="仿宋_GB2312" w:eastAsia="仿宋_GB2312" w:hint="eastAsia"/>
          <w:color w:val="535353"/>
          <w:kern w:val="2"/>
          <w:sz w:val="32"/>
          <w:szCs w:val="32"/>
        </w:rPr>
        <w:t>微企业</w:t>
      </w:r>
      <w:proofErr w:type="gramEnd"/>
      <w:r>
        <w:rPr>
          <w:rFonts w:ascii="仿宋_GB2312" w:eastAsia="仿宋_GB2312" w:hint="eastAsia"/>
          <w:color w:val="535353"/>
          <w:kern w:val="2"/>
          <w:sz w:val="32"/>
          <w:szCs w:val="32"/>
        </w:rPr>
        <w:t>专利申请“灭零”行动，对小</w:t>
      </w:r>
      <w:proofErr w:type="gramStart"/>
      <w:r>
        <w:rPr>
          <w:rFonts w:ascii="仿宋_GB2312" w:eastAsia="仿宋_GB2312" w:hint="eastAsia"/>
          <w:color w:val="535353"/>
          <w:kern w:val="2"/>
          <w:sz w:val="32"/>
          <w:szCs w:val="32"/>
        </w:rPr>
        <w:t>微企业</w:t>
      </w:r>
      <w:proofErr w:type="gramEnd"/>
      <w:r>
        <w:rPr>
          <w:rFonts w:ascii="仿宋_GB2312" w:eastAsia="仿宋_GB2312" w:hint="eastAsia"/>
          <w:color w:val="535353"/>
          <w:kern w:val="2"/>
          <w:sz w:val="32"/>
          <w:szCs w:val="32"/>
        </w:rPr>
        <w:t>首件发明专利</w:t>
      </w:r>
      <w:r>
        <w:rPr>
          <w:rFonts w:ascii="仿宋_GB2312" w:eastAsia="仿宋_GB2312" w:hint="eastAsia"/>
          <w:color w:val="535353"/>
          <w:kern w:val="2"/>
          <w:sz w:val="32"/>
          <w:szCs w:val="32"/>
        </w:rPr>
        <w:t>授权予以奖励，支持小</w:t>
      </w:r>
      <w:proofErr w:type="gramStart"/>
      <w:r>
        <w:rPr>
          <w:rFonts w:ascii="仿宋_GB2312" w:eastAsia="仿宋_GB2312" w:hint="eastAsia"/>
          <w:color w:val="535353"/>
          <w:kern w:val="2"/>
          <w:sz w:val="32"/>
          <w:szCs w:val="32"/>
        </w:rPr>
        <w:t>微企业</w:t>
      </w:r>
      <w:proofErr w:type="gramEnd"/>
      <w:r>
        <w:rPr>
          <w:rFonts w:ascii="仿宋_GB2312" w:eastAsia="仿宋_GB2312" w:hint="eastAsia"/>
          <w:color w:val="535353"/>
          <w:kern w:val="2"/>
          <w:sz w:val="32"/>
          <w:szCs w:val="32"/>
        </w:rPr>
        <w:t>创新成果及时获得专利权。</w:t>
      </w:r>
    </w:p>
    <w:p w:rsidR="00000000" w:rsidRDefault="00960667">
      <w:pPr>
        <w:shd w:val="clear" w:color="auto" w:fill="FFFFFF"/>
        <w:spacing w:line="560" w:lineRule="exact"/>
        <w:ind w:firstLine="640"/>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2. </w:t>
      </w:r>
      <w:r>
        <w:rPr>
          <w:rFonts w:ascii="仿宋_GB2312" w:eastAsia="仿宋_GB2312" w:hint="eastAsia"/>
          <w:color w:val="535353"/>
          <w:kern w:val="2"/>
          <w:sz w:val="32"/>
          <w:szCs w:val="32"/>
        </w:rPr>
        <w:t>大力培育知识产权试点、示范企业。</w:t>
      </w:r>
      <w:r>
        <w:rPr>
          <w:rFonts w:ascii="仿宋_GB2312" w:eastAsia="仿宋_GB2312" w:hint="eastAsia"/>
          <w:color w:val="535353"/>
          <w:kern w:val="2"/>
          <w:sz w:val="32"/>
          <w:szCs w:val="32"/>
        </w:rPr>
        <w:b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1</w:t>
      </w:r>
      <w:r>
        <w:rPr>
          <w:rFonts w:ascii="仿宋_GB2312" w:eastAsia="仿宋_GB2312" w:hint="eastAsia"/>
          <w:color w:val="535353"/>
          <w:kern w:val="2"/>
          <w:sz w:val="32"/>
          <w:szCs w:val="32"/>
        </w:rPr>
        <w:t>）培育、认定县级知识产权优势企业，择优组织申报市级、省级、国家级试点、示范企业。每年认定县级知识产权优势企业</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家以上。</w:t>
      </w:r>
      <w:r>
        <w:rPr>
          <w:rFonts w:ascii="仿宋_GB2312" w:eastAsia="仿宋_GB2312" w:hint="eastAsia"/>
          <w:color w:val="535353"/>
          <w:kern w:val="2"/>
          <w:sz w:val="32"/>
          <w:szCs w:val="32"/>
        </w:rPr>
        <w:b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）新列入全国知识产权示范企业，一次性给予扶持经费</w:t>
      </w:r>
      <w:r>
        <w:rPr>
          <w:rFonts w:ascii="仿宋_GB2312" w:eastAsia="仿宋_GB2312" w:hint="eastAsia"/>
          <w:color w:val="535353"/>
          <w:kern w:val="2"/>
          <w:sz w:val="32"/>
          <w:szCs w:val="32"/>
        </w:rPr>
        <w:t>15</w:t>
      </w:r>
      <w:r>
        <w:rPr>
          <w:rFonts w:ascii="仿宋_GB2312" w:eastAsia="仿宋_GB2312" w:hint="eastAsia"/>
          <w:color w:val="535353"/>
          <w:kern w:val="2"/>
          <w:sz w:val="32"/>
          <w:szCs w:val="32"/>
        </w:rPr>
        <w:t>万元；</w:t>
      </w:r>
      <w:r>
        <w:rPr>
          <w:rFonts w:ascii="仿宋_GB2312" w:eastAsia="仿宋_GB2312" w:hint="eastAsia"/>
          <w:color w:val="535353"/>
          <w:kern w:val="2"/>
          <w:sz w:val="32"/>
          <w:szCs w:val="32"/>
        </w:rPr>
        <w:b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3</w:t>
      </w:r>
      <w:r>
        <w:rPr>
          <w:rFonts w:ascii="仿宋_GB2312" w:eastAsia="仿宋_GB2312" w:hint="eastAsia"/>
          <w:color w:val="535353"/>
          <w:kern w:val="2"/>
          <w:sz w:val="32"/>
          <w:szCs w:val="32"/>
        </w:rPr>
        <w:t>）新列入全国知识产权优势企业、省知识产权示范企业，一次性给予扶持经费</w:t>
      </w:r>
      <w:r>
        <w:rPr>
          <w:rFonts w:ascii="仿宋_GB2312" w:eastAsia="仿宋_GB2312" w:hint="eastAsia"/>
          <w:color w:val="535353"/>
          <w:kern w:val="2"/>
          <w:sz w:val="32"/>
          <w:szCs w:val="32"/>
        </w:rPr>
        <w:t>10</w:t>
      </w:r>
      <w:r>
        <w:rPr>
          <w:rFonts w:ascii="仿宋_GB2312" w:eastAsia="仿宋_GB2312" w:hint="eastAsia"/>
          <w:color w:val="535353"/>
          <w:kern w:val="2"/>
          <w:sz w:val="32"/>
          <w:szCs w:val="32"/>
        </w:rPr>
        <w:t>万元；</w:t>
      </w:r>
      <w:r>
        <w:rPr>
          <w:rFonts w:ascii="仿宋_GB2312" w:eastAsia="仿宋_GB2312" w:hint="eastAsia"/>
          <w:color w:val="535353"/>
          <w:kern w:val="2"/>
          <w:sz w:val="32"/>
          <w:szCs w:val="32"/>
        </w:rPr>
        <w:b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4</w:t>
      </w:r>
      <w:r>
        <w:rPr>
          <w:rFonts w:ascii="仿宋_GB2312" w:eastAsia="仿宋_GB2312" w:hint="eastAsia"/>
          <w:color w:val="535353"/>
          <w:kern w:val="2"/>
          <w:sz w:val="32"/>
          <w:szCs w:val="32"/>
        </w:rPr>
        <w:t>）新列入广东省知识产权优势企业，一次性给予扶持经费</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w:t>
      </w:r>
      <w:r>
        <w:rPr>
          <w:rFonts w:ascii="仿宋_GB2312" w:eastAsia="仿宋_GB2312" w:hint="eastAsia"/>
          <w:color w:val="535353"/>
          <w:kern w:val="2"/>
          <w:sz w:val="32"/>
          <w:szCs w:val="32"/>
        </w:rPr>
        <w:b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）新列入惠州市知识产权优势企业，一次性给予扶持经费</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6</w:t>
      </w:r>
      <w:r>
        <w:rPr>
          <w:rFonts w:ascii="仿宋_GB2312" w:eastAsia="仿宋_GB2312" w:hint="eastAsia"/>
          <w:color w:val="535353"/>
          <w:kern w:val="2"/>
          <w:sz w:val="32"/>
          <w:szCs w:val="32"/>
        </w:rPr>
        <w:t>）新认定的博罗县知识产权优势企业，一次性给予扶持经费</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3. </w:t>
      </w:r>
      <w:r>
        <w:rPr>
          <w:rFonts w:ascii="仿宋_GB2312" w:eastAsia="仿宋_GB2312" w:hint="eastAsia"/>
          <w:color w:val="535353"/>
          <w:kern w:val="2"/>
          <w:sz w:val="32"/>
          <w:szCs w:val="32"/>
        </w:rPr>
        <w:t>深入开展学校知识产权宣传教育，每年培育县级知识产权教育试点学校</w:t>
      </w:r>
      <w:r>
        <w:rPr>
          <w:rFonts w:ascii="仿宋_GB2312" w:eastAsia="仿宋_GB2312" w:hint="eastAsia"/>
          <w:color w:val="535353"/>
          <w:kern w:val="2"/>
          <w:sz w:val="32"/>
          <w:szCs w:val="32"/>
        </w:rPr>
        <w:t>2-3</w:t>
      </w:r>
      <w:r>
        <w:rPr>
          <w:rFonts w:ascii="仿宋_GB2312" w:eastAsia="仿宋_GB2312" w:hint="eastAsia"/>
          <w:color w:val="535353"/>
          <w:kern w:val="2"/>
          <w:sz w:val="32"/>
          <w:szCs w:val="32"/>
        </w:rPr>
        <w:t>家，每家一次性扶持</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万元，鼓励创建省级、市级知识产权教育试点示范学校。</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color w:val="535353"/>
          <w:kern w:val="2"/>
          <w:sz w:val="32"/>
          <w:szCs w:val="32"/>
        </w:rPr>
        <w:t xml:space="preserve">  </w:t>
      </w:r>
      <w:r>
        <w:rPr>
          <w:rFonts w:ascii="楷体" w:eastAsia="楷体" w:hint="eastAsia"/>
          <w:b/>
          <w:bCs/>
          <w:color w:val="535353"/>
          <w:kern w:val="2"/>
          <w:sz w:val="32"/>
          <w:szCs w:val="32"/>
        </w:rPr>
        <w:t>（七）完善专利奖励制度。</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对申请和获得国家、省、市专利奖的给予配套奖励。</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1</w:t>
      </w:r>
      <w:r>
        <w:rPr>
          <w:rFonts w:ascii="仿宋_GB2312" w:eastAsia="仿宋_GB2312" w:hint="eastAsia"/>
          <w:color w:val="535353"/>
          <w:kern w:val="2"/>
          <w:sz w:val="32"/>
          <w:szCs w:val="32"/>
        </w:rPr>
        <w:t>）获得中国专利金奖的，每项奖励</w:t>
      </w:r>
      <w:r>
        <w:rPr>
          <w:rFonts w:ascii="仿宋_GB2312" w:eastAsia="仿宋_GB2312" w:hint="eastAsia"/>
          <w:color w:val="535353"/>
          <w:kern w:val="2"/>
          <w:sz w:val="32"/>
          <w:szCs w:val="32"/>
        </w:rPr>
        <w:t>20</w:t>
      </w:r>
      <w:r>
        <w:rPr>
          <w:rFonts w:ascii="仿宋_GB2312" w:eastAsia="仿宋_GB2312" w:hint="eastAsia"/>
          <w:color w:val="535353"/>
          <w:kern w:val="2"/>
          <w:sz w:val="32"/>
          <w:szCs w:val="32"/>
        </w:rPr>
        <w:t>万元。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）获得中国专利优秀奖、广东专利金奖的，每项奖励</w:t>
      </w:r>
      <w:r>
        <w:rPr>
          <w:rFonts w:ascii="仿宋_GB2312" w:eastAsia="仿宋_GB2312" w:hint="eastAsia"/>
          <w:color w:val="535353"/>
          <w:kern w:val="2"/>
          <w:sz w:val="32"/>
          <w:szCs w:val="32"/>
        </w:rPr>
        <w:t>10</w:t>
      </w:r>
      <w:r>
        <w:rPr>
          <w:rFonts w:ascii="仿宋_GB2312" w:eastAsia="仿宋_GB2312" w:hint="eastAsia"/>
          <w:color w:val="535353"/>
          <w:kern w:val="2"/>
          <w:sz w:val="32"/>
          <w:szCs w:val="32"/>
        </w:rPr>
        <w:t>万元。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3</w:t>
      </w:r>
      <w:r>
        <w:rPr>
          <w:rFonts w:ascii="仿宋_GB2312" w:eastAsia="仿宋_GB2312" w:hint="eastAsia"/>
          <w:color w:val="535353"/>
          <w:kern w:val="2"/>
          <w:sz w:val="32"/>
          <w:szCs w:val="32"/>
        </w:rPr>
        <w:t>）获得广东专利优秀奖、惠州市专利金奖的，每项奖励</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w:t>
      </w:r>
      <w:r>
        <w:rPr>
          <w:rFonts w:ascii="仿宋_GB2312" w:eastAsia="仿宋_GB2312" w:hint="eastAsia"/>
          <w:color w:val="535353"/>
          <w:kern w:val="2"/>
          <w:sz w:val="32"/>
          <w:szCs w:val="32"/>
        </w:rPr>
        <w:t>4</w:t>
      </w:r>
      <w:r>
        <w:rPr>
          <w:rFonts w:ascii="仿宋_GB2312" w:eastAsia="仿宋_GB2312" w:hint="eastAsia"/>
          <w:color w:val="535353"/>
          <w:kern w:val="2"/>
          <w:sz w:val="32"/>
          <w:szCs w:val="32"/>
        </w:rPr>
        <w:t>）在现有的博罗县科学技术奖中，增设专利奖的类别，分金奖、优秀奖两级，金奖每届评选不超过</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项，每项奖励</w:t>
      </w:r>
      <w:r>
        <w:rPr>
          <w:rFonts w:ascii="仿宋_GB2312" w:eastAsia="仿宋_GB2312" w:hint="eastAsia"/>
          <w:color w:val="535353"/>
          <w:kern w:val="2"/>
          <w:sz w:val="32"/>
          <w:szCs w:val="32"/>
        </w:rPr>
        <w:t>5</w:t>
      </w:r>
      <w:r>
        <w:rPr>
          <w:rFonts w:ascii="仿宋_GB2312" w:eastAsia="仿宋_GB2312" w:hint="eastAsia"/>
          <w:color w:val="535353"/>
          <w:kern w:val="2"/>
          <w:sz w:val="32"/>
          <w:szCs w:val="32"/>
        </w:rPr>
        <w:t>万元，优秀奖每届评选不超过</w:t>
      </w:r>
      <w:r>
        <w:rPr>
          <w:rFonts w:ascii="仿宋_GB2312" w:eastAsia="仿宋_GB2312" w:hint="eastAsia"/>
          <w:color w:val="535353"/>
          <w:kern w:val="2"/>
          <w:sz w:val="32"/>
          <w:szCs w:val="32"/>
        </w:rPr>
        <w:t>10</w:t>
      </w:r>
      <w:r>
        <w:rPr>
          <w:rFonts w:ascii="仿宋_GB2312" w:eastAsia="仿宋_GB2312" w:hint="eastAsia"/>
          <w:color w:val="535353"/>
          <w:kern w:val="2"/>
          <w:sz w:val="32"/>
          <w:szCs w:val="32"/>
        </w:rPr>
        <w:t>项，每项奖励</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万元。</w:t>
      </w:r>
      <w:r>
        <w:rPr>
          <w:rFonts w:ascii="仿宋_GB2312" w:eastAsia="仿宋_GB2312" w:hint="eastAsia"/>
          <w:color w:val="535353"/>
          <w:kern w:val="2"/>
          <w:sz w:val="32"/>
          <w:szCs w:val="32"/>
        </w:rPr>
        <w:br/>
        <w:t xml:space="preserve">  2. </w:t>
      </w:r>
      <w:r>
        <w:rPr>
          <w:rFonts w:ascii="仿宋_GB2312" w:eastAsia="仿宋_GB2312" w:hint="eastAsia"/>
          <w:color w:val="535353"/>
          <w:kern w:val="2"/>
          <w:sz w:val="32"/>
          <w:szCs w:val="32"/>
        </w:rPr>
        <w:t>优化专利奖奖金分配。专利奖奖金分配给获奖单位的比例不超过</w:t>
      </w:r>
      <w:r>
        <w:rPr>
          <w:rFonts w:ascii="仿宋_GB2312" w:eastAsia="仿宋_GB2312" w:hint="eastAsia"/>
          <w:color w:val="535353"/>
          <w:kern w:val="2"/>
          <w:sz w:val="32"/>
          <w:szCs w:val="32"/>
        </w:rPr>
        <w:t>40%</w:t>
      </w:r>
      <w:r>
        <w:rPr>
          <w:rFonts w:ascii="仿宋_GB2312" w:eastAsia="仿宋_GB2312" w:hint="eastAsia"/>
          <w:color w:val="535353"/>
          <w:kern w:val="2"/>
          <w:sz w:val="32"/>
          <w:szCs w:val="32"/>
        </w:rPr>
        <w:t>，获奖专利发明人的比例不低于</w:t>
      </w:r>
      <w:r>
        <w:rPr>
          <w:rFonts w:ascii="仿宋_GB2312" w:eastAsia="仿宋_GB2312" w:hint="eastAsia"/>
          <w:color w:val="535353"/>
          <w:kern w:val="2"/>
          <w:sz w:val="32"/>
          <w:szCs w:val="32"/>
        </w:rPr>
        <w:t>30%</w:t>
      </w:r>
      <w:r>
        <w:rPr>
          <w:rFonts w:ascii="仿宋_GB2312" w:eastAsia="仿宋_GB2312" w:hint="eastAsia"/>
          <w:color w:val="535353"/>
          <w:kern w:val="2"/>
          <w:sz w:val="32"/>
          <w:szCs w:val="32"/>
        </w:rPr>
        <w:t>，获奖单位专利管理机构管理人员不低于</w:t>
      </w:r>
      <w:r>
        <w:rPr>
          <w:rFonts w:ascii="仿宋_GB2312" w:eastAsia="仿宋_GB2312" w:hint="eastAsia"/>
          <w:color w:val="535353"/>
          <w:kern w:val="2"/>
          <w:sz w:val="32"/>
          <w:szCs w:val="32"/>
        </w:rPr>
        <w:t>20%</w:t>
      </w:r>
      <w:r>
        <w:rPr>
          <w:rFonts w:ascii="仿宋_GB2312" w:eastAsia="仿宋_GB2312" w:hint="eastAsia"/>
          <w:color w:val="535353"/>
          <w:kern w:val="2"/>
          <w:sz w:val="32"/>
          <w:szCs w:val="32"/>
        </w:rPr>
        <w:t>。</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（八）大力培育知识产权服务业。</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加强知识产权人才培养。探索专利人才培养新模式，做好人才落地工作；鼓励优秀人才进入专利服务行业，鼓励专利服务机构多形式多渠道引进高端人才。</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 xml:space="preserve">2. </w:t>
      </w:r>
      <w:r>
        <w:rPr>
          <w:rFonts w:ascii="仿宋_GB2312" w:eastAsia="仿宋_GB2312" w:hint="eastAsia"/>
          <w:color w:val="535353"/>
          <w:kern w:val="2"/>
          <w:sz w:val="32"/>
          <w:szCs w:val="32"/>
        </w:rPr>
        <w:t>规范专利代理市场秩序。规范政府对专利代理行业的监管，加强对专利代理机构管理和服务规范的执行力度。建立专利代理机构考核评价体系，开展对专利代理机构评优工作，逐步对代理机构分级管理。规范服务定价，严格监管市场不公平竞争，避免专利代理市场出现</w:t>
      </w:r>
      <w:proofErr w:type="gramStart"/>
      <w:r>
        <w:rPr>
          <w:rFonts w:ascii="仿宋_GB2312" w:eastAsia="仿宋_GB2312" w:hint="eastAsia"/>
          <w:color w:val="535353"/>
          <w:kern w:val="2"/>
          <w:sz w:val="32"/>
          <w:szCs w:val="32"/>
        </w:rPr>
        <w:t>劣币驱良现象</w:t>
      </w:r>
      <w:proofErr w:type="gramEnd"/>
      <w:r>
        <w:rPr>
          <w:rFonts w:ascii="仿宋_GB2312" w:eastAsia="仿宋_GB2312" w:hint="eastAsia"/>
          <w:color w:val="535353"/>
          <w:kern w:val="2"/>
          <w:sz w:val="32"/>
          <w:szCs w:val="32"/>
        </w:rPr>
        <w:t>。</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3. </w:t>
      </w:r>
      <w:r>
        <w:rPr>
          <w:rFonts w:ascii="仿宋_GB2312" w:eastAsia="仿宋_GB2312" w:hint="eastAsia"/>
          <w:color w:val="535353"/>
          <w:kern w:val="2"/>
          <w:sz w:val="32"/>
          <w:szCs w:val="32"/>
        </w:rPr>
        <w:t>鼓励专利运营平台落户博罗或在博罗设立分支机构。</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4. </w:t>
      </w:r>
      <w:r>
        <w:rPr>
          <w:rFonts w:ascii="仿宋_GB2312" w:eastAsia="仿宋_GB2312" w:hint="eastAsia"/>
          <w:color w:val="535353"/>
          <w:kern w:val="2"/>
          <w:sz w:val="32"/>
          <w:szCs w:val="32"/>
        </w:rPr>
        <w:t>加大对专利服务机构的培育扶持。对在博罗县设立专利事务所或分站的专利代理机构一次性给予最高</w:t>
      </w:r>
      <w:r>
        <w:rPr>
          <w:rFonts w:ascii="仿宋_GB2312" w:eastAsia="仿宋_GB2312" w:hint="eastAsia"/>
          <w:color w:val="535353"/>
          <w:kern w:val="2"/>
          <w:sz w:val="32"/>
          <w:szCs w:val="32"/>
        </w:rPr>
        <w:t>10</w:t>
      </w:r>
      <w:r>
        <w:rPr>
          <w:rFonts w:ascii="仿宋_GB2312" w:eastAsia="仿宋_GB2312" w:hint="eastAsia"/>
          <w:color w:val="535353"/>
          <w:kern w:val="2"/>
          <w:sz w:val="32"/>
          <w:szCs w:val="32"/>
        </w:rPr>
        <w:t>万元奖励；对获得国家、省、市专利金奖</w:t>
      </w:r>
      <w:proofErr w:type="gramStart"/>
      <w:r>
        <w:rPr>
          <w:rFonts w:ascii="仿宋_GB2312" w:eastAsia="仿宋_GB2312" w:hint="eastAsia"/>
          <w:color w:val="535353"/>
          <w:kern w:val="2"/>
          <w:sz w:val="32"/>
          <w:szCs w:val="32"/>
        </w:rPr>
        <w:t>的专利的专利</w:t>
      </w:r>
      <w:proofErr w:type="gramEnd"/>
      <w:r>
        <w:rPr>
          <w:rFonts w:ascii="仿宋_GB2312" w:eastAsia="仿宋_GB2312" w:hint="eastAsia"/>
          <w:color w:val="535353"/>
          <w:kern w:val="2"/>
          <w:sz w:val="32"/>
          <w:szCs w:val="32"/>
        </w:rPr>
        <w:t>代理机构给予</w:t>
      </w:r>
      <w:r>
        <w:rPr>
          <w:rFonts w:ascii="仿宋_GB2312" w:eastAsia="仿宋_GB2312" w:hint="eastAsia"/>
          <w:color w:val="535353"/>
          <w:kern w:val="2"/>
          <w:sz w:val="32"/>
          <w:szCs w:val="32"/>
        </w:rPr>
        <w:t>2</w:t>
      </w:r>
      <w:r>
        <w:rPr>
          <w:rFonts w:ascii="仿宋_GB2312" w:eastAsia="仿宋_GB2312" w:hint="eastAsia"/>
          <w:color w:val="535353"/>
          <w:kern w:val="2"/>
          <w:sz w:val="32"/>
          <w:szCs w:val="32"/>
        </w:rPr>
        <w:t>万元的奖励。</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w:t>
      </w:r>
      <w:r>
        <w:rPr>
          <w:rFonts w:ascii="楷体" w:eastAsia="楷体" w:hint="eastAsia"/>
          <w:b/>
          <w:bCs/>
          <w:color w:val="535353"/>
          <w:kern w:val="2"/>
          <w:sz w:val="32"/>
          <w:szCs w:val="32"/>
        </w:rPr>
        <w:t>九）加强专利保护。</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1. </w:t>
      </w:r>
      <w:r>
        <w:rPr>
          <w:rFonts w:ascii="仿宋_GB2312" w:eastAsia="仿宋_GB2312" w:hint="eastAsia"/>
          <w:color w:val="535353"/>
          <w:kern w:val="2"/>
          <w:sz w:val="32"/>
          <w:szCs w:val="32"/>
        </w:rPr>
        <w:t>加强专利执法，保护权利人合法权益。充实知识产权执法队伍，加强部门间的配合，完善两法衔接平台。依法公开侵犯专利权和假冒专利行为行政处罚案件信息，把专利保护作为改善我县投资软环境建设的内容之一，市县联动，及时查处侵犯专利权的违法行为，快速处理企业专利权纠纷，依法保护企业专利权益，维护公平、公正的市场竞争秩序。加强执法人员培训，提升执法人员素质，做到规范文明公正执法。加强与周边城市的专利权保护协作，及时为权利人的维</w:t>
      </w:r>
      <w:proofErr w:type="gramStart"/>
      <w:r>
        <w:rPr>
          <w:rFonts w:ascii="仿宋_GB2312" w:eastAsia="仿宋_GB2312" w:hint="eastAsia"/>
          <w:color w:val="535353"/>
          <w:kern w:val="2"/>
          <w:sz w:val="32"/>
          <w:szCs w:val="32"/>
        </w:rPr>
        <w:t>权活动</w:t>
      </w:r>
      <w:proofErr w:type="gramEnd"/>
      <w:r>
        <w:rPr>
          <w:rFonts w:ascii="仿宋_GB2312" w:eastAsia="仿宋_GB2312" w:hint="eastAsia"/>
          <w:color w:val="535353"/>
          <w:kern w:val="2"/>
          <w:sz w:val="32"/>
          <w:szCs w:val="32"/>
        </w:rPr>
        <w:t>提供服务。</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color w:val="535353"/>
          <w:kern w:val="2"/>
          <w:sz w:val="32"/>
          <w:szCs w:val="32"/>
        </w:rPr>
        <w:t xml:space="preserve">    2. </w:t>
      </w:r>
      <w:r>
        <w:rPr>
          <w:rFonts w:ascii="仿宋_GB2312" w:eastAsia="仿宋_GB2312" w:hint="eastAsia"/>
          <w:color w:val="535353"/>
          <w:kern w:val="2"/>
          <w:sz w:val="32"/>
          <w:szCs w:val="32"/>
        </w:rPr>
        <w:t>建立和完善行业组织的知识产权自我保</w:t>
      </w:r>
      <w:r>
        <w:rPr>
          <w:rFonts w:ascii="仿宋_GB2312" w:eastAsia="仿宋_GB2312" w:hint="eastAsia"/>
          <w:color w:val="535353"/>
          <w:kern w:val="2"/>
          <w:sz w:val="32"/>
          <w:szCs w:val="32"/>
        </w:rPr>
        <w:t>护机制。鼓励和支持各行业组织开展知识产权自我保护，帮助和指导行业组织制定行业内知识产权自律制度，建立纠纷解决机制，在行业内形成鼓励创新和尊重知识产权的良好氛围。通过行业组织维护会员企业合法权益，促进整体竞争力的提高。</w:t>
      </w:r>
      <w:r>
        <w:rPr>
          <w:rFonts w:ascii="仿宋_GB2312" w:eastAsia="仿宋_GB2312" w:hint="eastAsia"/>
          <w:color w:val="FF0000"/>
          <w:kern w:val="2"/>
          <w:sz w:val="32"/>
          <w:szCs w:val="32"/>
        </w:rPr>
        <w:br/>
      </w:r>
      <w:r>
        <w:rPr>
          <w:rFonts w:cs="Times New Roman"/>
          <w:color w:val="535353"/>
          <w:kern w:val="2"/>
          <w:sz w:val="28"/>
          <w:szCs w:val="28"/>
        </w:rPr>
        <w:t xml:space="preserve">  </w:t>
      </w:r>
      <w:r>
        <w:rPr>
          <w:rFonts w:ascii="黑体" w:eastAsia="黑体" w:hint="eastAsia"/>
          <w:b/>
          <w:bCs/>
          <w:color w:val="535353"/>
          <w:kern w:val="2"/>
          <w:sz w:val="32"/>
          <w:szCs w:val="32"/>
        </w:rPr>
        <w:t>四、推进专利工作的有关保障</w:t>
      </w:r>
      <w:r>
        <w:rPr>
          <w:rFonts w:ascii="Times New Roman" w:hAnsi="Times New Roman" w:cs="Times New Roman"/>
          <w:b/>
          <w:bCs/>
          <w:color w:val="535353"/>
          <w:kern w:val="2"/>
          <w:sz w:val="28"/>
          <w:szCs w:val="28"/>
        </w:rPr>
        <w:br/>
      </w:r>
      <w:r>
        <w:rPr>
          <w:rFonts w:hint="eastAsia"/>
          <w:b/>
          <w:bCs/>
          <w:color w:val="535353"/>
          <w:kern w:val="2"/>
          <w:sz w:val="28"/>
          <w:szCs w:val="28"/>
        </w:rPr>
        <w:t xml:space="preserve">    </w:t>
      </w:r>
      <w:r>
        <w:rPr>
          <w:rFonts w:ascii="楷体" w:eastAsia="楷体" w:hint="eastAsia"/>
          <w:b/>
          <w:bCs/>
          <w:color w:val="535353"/>
          <w:kern w:val="2"/>
          <w:sz w:val="32"/>
          <w:szCs w:val="32"/>
        </w:rPr>
        <w:t>（一）加强组织领导。</w:t>
      </w:r>
      <w:r>
        <w:rPr>
          <w:rFonts w:ascii="楷体" w:eastAsia="楷体" w:hint="eastAsia"/>
          <w:b/>
          <w:bCs/>
          <w:color w:val="535353"/>
          <w:kern w:val="2"/>
          <w:sz w:val="32"/>
          <w:szCs w:val="32"/>
        </w:rPr>
        <w:br/>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由县知识产权办公会议承担起相关责任，切实加强领导，充分发挥统筹协调作用，通过召开年度工作会议，对知识产权工作进行总结部署，研究促进知识产权工作的重点措施，促进知识产权工作上新台阶。</w:t>
      </w:r>
      <w:r>
        <w:rPr>
          <w:rFonts w:ascii="仿宋_GB2312" w:eastAsia="仿宋_GB2312" w:hint="eastAsia"/>
          <w:color w:val="535353"/>
          <w:kern w:val="2"/>
          <w:sz w:val="32"/>
          <w:szCs w:val="32"/>
        </w:rPr>
        <w:br/>
        <w:t xml:space="preserve">   </w:t>
      </w:r>
      <w:r>
        <w:rPr>
          <w:rFonts w:ascii="楷体" w:eastAsia="楷体" w:hint="eastAsia"/>
          <w:b/>
          <w:bCs/>
          <w:color w:val="535353"/>
          <w:kern w:val="2"/>
          <w:sz w:val="32"/>
          <w:szCs w:val="32"/>
        </w:rPr>
        <w:t>（二）完善各级知识产权管理机构。</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按照国家知识产权强县的标准，健全乡镇专利行政管理机构，加强人才队伍建设，各镇要明确分管专利工作的领导和具体工作人员。</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（三）加大考核力度。</w:t>
      </w:r>
      <w:r>
        <w:rPr>
          <w:rFonts w:ascii="楷体" w:eastAsia="楷体" w:hint="eastAsia"/>
          <w:b/>
          <w:bCs/>
          <w:color w:val="535353"/>
          <w:kern w:val="2"/>
          <w:sz w:val="32"/>
          <w:szCs w:val="32"/>
        </w:rPr>
        <w:br/>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进一步完善领导干部目标考核评价制度，继续将专利产出等知识产权指标纳入《博罗县镇党政正职落实科学发展观实绩考核评价办法》《科学发展幸福博罗评价指标体系》《博罗县</w:t>
      </w:r>
      <w:r>
        <w:rPr>
          <w:rFonts w:ascii="仿宋_GB2312" w:eastAsia="仿宋_GB2312" w:hint="eastAsia"/>
          <w:color w:val="535353"/>
          <w:kern w:val="2"/>
          <w:sz w:val="32"/>
          <w:szCs w:val="32"/>
        </w:rPr>
        <w:t>&lt;</w:t>
      </w:r>
      <w:r>
        <w:rPr>
          <w:rFonts w:ascii="仿宋_GB2312" w:eastAsia="仿宋_GB2312" w:hint="eastAsia"/>
          <w:color w:val="535353"/>
          <w:kern w:val="2"/>
          <w:sz w:val="32"/>
          <w:szCs w:val="32"/>
        </w:rPr>
        <w:t>珠三角规划纲要</w:t>
      </w:r>
      <w:r>
        <w:rPr>
          <w:rFonts w:ascii="仿宋_GB2312" w:eastAsia="仿宋_GB2312" w:hint="eastAsia"/>
          <w:color w:val="535353"/>
          <w:kern w:val="2"/>
          <w:sz w:val="32"/>
          <w:szCs w:val="32"/>
        </w:rPr>
        <w:t>&gt;</w:t>
      </w:r>
      <w:r>
        <w:rPr>
          <w:rFonts w:ascii="仿宋_GB2312" w:eastAsia="仿宋_GB2312" w:hint="eastAsia"/>
          <w:color w:val="535353"/>
          <w:kern w:val="2"/>
          <w:sz w:val="32"/>
          <w:szCs w:val="32"/>
        </w:rPr>
        <w:t>九年大跨越主要指标目标考核》和《关于建立创新驱动发展工作考核指标体系的意见》等镇党政领导干部目标责任考核体系。</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（四）强化政策导向。</w:t>
      </w:r>
      <w:r>
        <w:rPr>
          <w:rFonts w:ascii="楷体" w:eastAsia="楷体" w:hint="eastAsia"/>
          <w:b/>
          <w:bCs/>
          <w:color w:val="535353"/>
          <w:kern w:val="2"/>
          <w:sz w:val="32"/>
          <w:szCs w:val="32"/>
        </w:rPr>
        <w:br/>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整合科技管理资源，强化科技投入的专利向，将专利制度建设以及专利申请、授权的数量、质量和增幅作为各</w:t>
      </w:r>
      <w:proofErr w:type="gramStart"/>
      <w:r>
        <w:rPr>
          <w:rFonts w:ascii="仿宋_GB2312" w:eastAsia="仿宋_GB2312" w:hint="eastAsia"/>
          <w:color w:val="535353"/>
          <w:kern w:val="2"/>
          <w:sz w:val="32"/>
          <w:szCs w:val="32"/>
        </w:rPr>
        <w:t>类创新</w:t>
      </w:r>
      <w:proofErr w:type="gramEnd"/>
      <w:r>
        <w:rPr>
          <w:rFonts w:ascii="仿宋_GB2312" w:eastAsia="仿宋_GB2312" w:hint="eastAsia"/>
          <w:color w:val="535353"/>
          <w:kern w:val="2"/>
          <w:sz w:val="32"/>
          <w:szCs w:val="32"/>
        </w:rPr>
        <w:t>平台、新型研发机构、孵化器、科技项目、科技特派员等认定与评价的必要条件和考核指标。当年获得各级财政科技经费支持的单位，必须在上述经费中拿出不少于</w:t>
      </w:r>
      <w:r>
        <w:rPr>
          <w:rFonts w:ascii="仿宋_GB2312" w:eastAsia="仿宋_GB2312" w:hint="eastAsia"/>
          <w:color w:val="535353"/>
          <w:kern w:val="2"/>
          <w:sz w:val="32"/>
          <w:szCs w:val="32"/>
        </w:rPr>
        <w:t>10%</w:t>
      </w:r>
      <w:r>
        <w:rPr>
          <w:rFonts w:ascii="仿宋_GB2312" w:eastAsia="仿宋_GB2312" w:hint="eastAsia"/>
          <w:color w:val="535353"/>
          <w:kern w:val="2"/>
          <w:sz w:val="32"/>
          <w:szCs w:val="32"/>
        </w:rPr>
        <w:t>的资金用于专利工作，确保专利的产出与科技投入的密切关联。</w:t>
      </w:r>
      <w:r>
        <w:rPr>
          <w:rFonts w:ascii="仿宋_GB2312" w:eastAsia="仿宋_GB2312" w:hint="eastAsia"/>
          <w:color w:val="535353"/>
          <w:kern w:val="2"/>
          <w:sz w:val="32"/>
          <w:szCs w:val="32"/>
        </w:rPr>
        <w:br/>
        <w:t xml:space="preserve">  </w:t>
      </w:r>
      <w:r>
        <w:rPr>
          <w:rFonts w:ascii="楷体" w:eastAsia="楷体" w:hint="eastAsia"/>
          <w:b/>
          <w:bCs/>
          <w:color w:val="535353"/>
          <w:kern w:val="2"/>
          <w:sz w:val="32"/>
          <w:szCs w:val="32"/>
        </w:rPr>
        <w:t>（五）加强资金保障。</w:t>
      </w:r>
      <w:r>
        <w:rPr>
          <w:rFonts w:ascii="楷体" w:eastAsia="楷体" w:hint="eastAsia"/>
          <w:b/>
          <w:bCs/>
          <w:color w:val="535353"/>
          <w:kern w:val="2"/>
          <w:sz w:val="32"/>
          <w:szCs w:val="32"/>
        </w:rPr>
        <w:br/>
      </w: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县知识产权专项资金由县财政预算安排，并建立与专利事业的发展目标相匹配的增长机制，专项资金用于知识产权的创造、运用、保护、管理和服务。</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28"/>
          <w:szCs w:val="28"/>
        </w:rPr>
        <w:t xml:space="preserve">    </w:t>
      </w:r>
      <w:r>
        <w:rPr>
          <w:rFonts w:ascii="仿宋_GB2312" w:eastAsia="仿宋_GB2312" w:hint="eastAsia"/>
          <w:color w:val="535353"/>
          <w:kern w:val="2"/>
          <w:sz w:val="32"/>
          <w:szCs w:val="32"/>
        </w:rPr>
        <w:t>各镇（罗浮山管委会）也要设立</w:t>
      </w:r>
      <w:r>
        <w:rPr>
          <w:rFonts w:ascii="仿宋_GB2312" w:eastAsia="仿宋_GB2312" w:hint="eastAsia"/>
          <w:color w:val="535353"/>
          <w:kern w:val="2"/>
          <w:sz w:val="32"/>
          <w:szCs w:val="32"/>
        </w:rPr>
        <w:t>相应的知识产权专项资金，促进区域知识产权工作发展。</w:t>
      </w:r>
    </w:p>
    <w:p w:rsidR="00000000" w:rsidRDefault="00960667">
      <w:pPr>
        <w:shd w:val="clear" w:color="auto" w:fill="FFFFFF"/>
        <w:spacing w:line="560" w:lineRule="exact"/>
        <w:divId w:val="735400163"/>
        <w:rPr>
          <w:rFonts w:ascii="楷体" w:eastAsia="楷体" w:hint="eastAsia"/>
          <w:b/>
          <w:bCs/>
          <w:color w:val="535353"/>
          <w:kern w:val="2"/>
          <w:sz w:val="32"/>
          <w:szCs w:val="32"/>
        </w:rPr>
      </w:pPr>
      <w:r>
        <w:rPr>
          <w:rFonts w:ascii="仿宋_GB2312" w:eastAsia="仿宋_GB2312" w:hint="eastAsia"/>
          <w:b/>
          <w:bCs/>
          <w:color w:val="535353"/>
          <w:kern w:val="2"/>
          <w:sz w:val="32"/>
          <w:szCs w:val="32"/>
        </w:rPr>
        <w:t xml:space="preserve">    </w:t>
      </w:r>
      <w:r>
        <w:rPr>
          <w:rFonts w:ascii="楷体" w:eastAsia="楷体" w:hint="eastAsia"/>
          <w:b/>
          <w:bCs/>
          <w:color w:val="535353"/>
          <w:kern w:val="2"/>
          <w:sz w:val="32"/>
          <w:szCs w:val="32"/>
        </w:rPr>
        <w:t>（六）加强管理和监督。</w:t>
      </w:r>
    </w:p>
    <w:p w:rsidR="00000000" w:rsidRDefault="00960667">
      <w:pPr>
        <w:shd w:val="clear" w:color="auto" w:fill="FFFFFF"/>
        <w:spacing w:line="560" w:lineRule="exact"/>
        <w:divId w:val="735400163"/>
        <w:rPr>
          <w:rFonts w:ascii="仿宋_GB2312" w:eastAsia="仿宋_GB2312" w:hint="eastAsia"/>
          <w:color w:val="535353"/>
          <w:kern w:val="2"/>
          <w:sz w:val="32"/>
          <w:szCs w:val="32"/>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县科技工业和信息化局是专利工作的业务主管部门，县财政局是县知识产权专项资金使用的管理、监督部门。县科技工业和信息化局和县财政局要制订本《方案》实施操作规程，加强对县知识产权专项资金的管理监督，确保资金专款专用，发挥最佳效益。</w:t>
      </w:r>
    </w:p>
    <w:p w:rsidR="00000000" w:rsidRDefault="00960667">
      <w:pPr>
        <w:shd w:val="clear" w:color="auto" w:fill="FFFFFF"/>
        <w:divId w:val="1065371454"/>
        <w:rPr>
          <w:rFonts w:ascii="微软雅黑" w:eastAsia="微软雅黑" w:hAnsi="微软雅黑" w:hint="eastAsia"/>
          <w:color w:val="535353"/>
          <w:sz w:val="17"/>
          <w:szCs w:val="17"/>
        </w:rPr>
      </w:pPr>
      <w:r>
        <w:rPr>
          <w:rFonts w:ascii="微软雅黑" w:eastAsia="微软雅黑" w:hAnsi="微软雅黑" w:hint="eastAsia"/>
          <w:color w:val="535353"/>
          <w:sz w:val="17"/>
          <w:szCs w:val="17"/>
        </w:rPr>
        <w:t>相关附件：</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162B94"/>
    <w:rsid w:val="00162B94"/>
    <w:rsid w:val="009606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tp">
    <w:name w:val="tp"/>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tp1">
    <w:name w:val="tp1"/>
    <w:basedOn w:val="a"/>
    <w:pPr>
      <w:spacing w:before="120" w:after="120"/>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pPr>
      <w:spacing w:before="100" w:beforeAutospacing="1" w:after="100" w:afterAutospacing="1"/>
    </w:pPr>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3">
    <w:name w:val="tp3"/>
    <w:basedOn w:val="a"/>
    <w:pPr>
      <w:spacing w:before="100" w:beforeAutospacing="1" w:after="100" w:afterAutospacing="1"/>
    </w:pPr>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4">
    <w:name w:val="tp4"/>
    <w:basedOn w:val="a"/>
    <w:pPr>
      <w:spacing w:before="100" w:beforeAutospacing="1" w:after="100" w:afterAutospacing="1"/>
    </w:pPr>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960667"/>
    <w:rPr>
      <w:sz w:val="18"/>
      <w:szCs w:val="18"/>
    </w:rPr>
  </w:style>
  <w:style w:type="character" w:customStyle="1" w:styleId="Char">
    <w:name w:val="批注框文本 Char"/>
    <w:basedOn w:val="a0"/>
    <w:link w:val="a7"/>
    <w:uiPriority w:val="99"/>
    <w:semiHidden/>
    <w:rsid w:val="00960667"/>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50566671">
      <w:marLeft w:val="0"/>
      <w:marRight w:val="0"/>
      <w:marTop w:val="100"/>
      <w:marBottom w:val="100"/>
      <w:divBdr>
        <w:top w:val="none" w:sz="0" w:space="0" w:color="auto"/>
        <w:left w:val="none" w:sz="0" w:space="0" w:color="auto"/>
        <w:bottom w:val="none" w:sz="0" w:space="0" w:color="auto"/>
        <w:right w:val="none" w:sz="0" w:space="0" w:color="auto"/>
      </w:divBdr>
      <w:divsChild>
        <w:div w:id="1900895786">
          <w:marLeft w:val="0"/>
          <w:marRight w:val="0"/>
          <w:marTop w:val="0"/>
          <w:marBottom w:val="0"/>
          <w:divBdr>
            <w:top w:val="none" w:sz="0" w:space="0" w:color="auto"/>
            <w:left w:val="none" w:sz="0" w:space="0" w:color="auto"/>
            <w:bottom w:val="none" w:sz="0" w:space="0" w:color="auto"/>
            <w:right w:val="none" w:sz="0" w:space="0" w:color="auto"/>
          </w:divBdr>
          <w:divsChild>
            <w:div w:id="2018265966">
              <w:marLeft w:val="0"/>
              <w:marRight w:val="0"/>
              <w:marTop w:val="120"/>
              <w:marBottom w:val="120"/>
              <w:divBdr>
                <w:top w:val="none" w:sz="0" w:space="0" w:color="auto"/>
                <w:left w:val="none" w:sz="0" w:space="0" w:color="auto"/>
                <w:bottom w:val="none" w:sz="0" w:space="0" w:color="auto"/>
                <w:right w:val="none" w:sz="0" w:space="0" w:color="auto"/>
              </w:divBdr>
            </w:div>
            <w:div w:id="1774085221">
              <w:marLeft w:val="0"/>
              <w:marRight w:val="0"/>
              <w:marTop w:val="0"/>
              <w:marBottom w:val="0"/>
              <w:divBdr>
                <w:top w:val="none" w:sz="0" w:space="0" w:color="auto"/>
                <w:left w:val="none" w:sz="0" w:space="0" w:color="auto"/>
                <w:bottom w:val="none" w:sz="0" w:space="0" w:color="auto"/>
                <w:right w:val="none" w:sz="0" w:space="0" w:color="auto"/>
              </w:divBdr>
            </w:div>
            <w:div w:id="663164405">
              <w:marLeft w:val="0"/>
              <w:marRight w:val="0"/>
              <w:marTop w:val="0"/>
              <w:marBottom w:val="0"/>
              <w:divBdr>
                <w:top w:val="none" w:sz="0" w:space="0" w:color="auto"/>
                <w:left w:val="none" w:sz="0" w:space="0" w:color="auto"/>
                <w:bottom w:val="none" w:sz="0" w:space="0" w:color="auto"/>
                <w:right w:val="none" w:sz="0" w:space="0" w:color="auto"/>
              </w:divBdr>
              <w:divsChild>
                <w:div w:id="723333528">
                  <w:marLeft w:val="0"/>
                  <w:marRight w:val="0"/>
                  <w:marTop w:val="100"/>
                  <w:marBottom w:val="100"/>
                  <w:divBdr>
                    <w:top w:val="single" w:sz="4" w:space="3" w:color="CCCCCC"/>
                    <w:left w:val="single" w:sz="4" w:space="0" w:color="CCCCCC"/>
                    <w:bottom w:val="single" w:sz="4" w:space="3" w:color="CCCCCC"/>
                    <w:right w:val="single" w:sz="4" w:space="0" w:color="CCCCCC"/>
                  </w:divBdr>
                </w:div>
                <w:div w:id="553811663">
                  <w:marLeft w:val="0"/>
                  <w:marRight w:val="0"/>
                  <w:marTop w:val="240"/>
                  <w:marBottom w:val="240"/>
                  <w:divBdr>
                    <w:top w:val="none" w:sz="0" w:space="0" w:color="auto"/>
                    <w:left w:val="none" w:sz="0" w:space="0" w:color="auto"/>
                    <w:bottom w:val="none" w:sz="0" w:space="0" w:color="auto"/>
                    <w:right w:val="none" w:sz="0" w:space="0" w:color="auto"/>
                  </w:divBdr>
                </w:div>
                <w:div w:id="735400163">
                  <w:marLeft w:val="0"/>
                  <w:marRight w:val="0"/>
                  <w:marTop w:val="0"/>
                  <w:marBottom w:val="0"/>
                  <w:divBdr>
                    <w:top w:val="none" w:sz="0" w:space="0" w:color="auto"/>
                    <w:left w:val="none" w:sz="0" w:space="0" w:color="auto"/>
                    <w:bottom w:val="none" w:sz="0" w:space="0" w:color="auto"/>
                    <w:right w:val="none" w:sz="0" w:space="0" w:color="auto"/>
                  </w:divBdr>
                  <w:divsChild>
                    <w:div w:id="2069724456">
                      <w:marLeft w:val="0"/>
                      <w:marRight w:val="0"/>
                      <w:marTop w:val="0"/>
                      <w:marBottom w:val="0"/>
                      <w:divBdr>
                        <w:top w:val="none" w:sz="0" w:space="0" w:color="auto"/>
                        <w:left w:val="none" w:sz="0" w:space="0" w:color="auto"/>
                        <w:bottom w:val="none" w:sz="0" w:space="0" w:color="auto"/>
                        <w:right w:val="none" w:sz="0" w:space="0" w:color="auto"/>
                      </w:divBdr>
                    </w:div>
                    <w:div w:id="577179583">
                      <w:marLeft w:val="0"/>
                      <w:marRight w:val="0"/>
                      <w:marTop w:val="0"/>
                      <w:marBottom w:val="0"/>
                      <w:divBdr>
                        <w:top w:val="none" w:sz="0" w:space="0" w:color="auto"/>
                        <w:left w:val="none" w:sz="0" w:space="0" w:color="auto"/>
                        <w:bottom w:val="none" w:sz="0" w:space="0" w:color="auto"/>
                        <w:right w:val="none" w:sz="0" w:space="0" w:color="auto"/>
                      </w:divBdr>
                    </w:div>
                  </w:divsChild>
                </w:div>
                <w:div w:id="1065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boluo.gov.cn/default/xhtml/bl/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5559</Words>
  <Characters>538</Characters>
  <Application>Microsoft Office Word</Application>
  <DocSecurity>4</DocSecurity>
  <Lines>4</Lines>
  <Paragraphs>12</Paragraphs>
  <ScaleCrop>false</ScaleCrop>
  <Company>CHINA</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博罗县人民政府办公室关于印发推进博罗县专利工作的实施方案的通知_规范性文件_博罗县人民政府办公室__政府信息公开</dc:title>
  <dc:subject/>
  <dc:creator>linfan</dc:creator>
  <cp:keywords/>
  <dc:description/>
  <cp:lastModifiedBy>linfan</cp:lastModifiedBy>
  <cp:revision>2</cp:revision>
  <dcterms:created xsi:type="dcterms:W3CDTF">2018-05-17T08:21:00Z</dcterms:created>
  <dcterms:modified xsi:type="dcterms:W3CDTF">2018-05-17T08:21:00Z</dcterms:modified>
</cp:coreProperties>
</file>