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CCCCCC" w:sz="6" w:space="7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750" w:right="750" w:firstLine="0"/>
        <w:jc w:val="center"/>
        <w:rPr>
          <w:rFonts w:ascii="Arial" w:hAnsi="Arial" w:cs="Arial"/>
          <w:i w:val="0"/>
          <w:caps w:val="0"/>
          <w:color w:val="34751C"/>
          <w:spacing w:val="0"/>
          <w:sz w:val="30"/>
          <w:szCs w:val="30"/>
        </w:rPr>
      </w:pPr>
      <w:bookmarkStart w:id="0" w:name="_GoBack"/>
      <w:r>
        <w:rPr>
          <w:rFonts w:hint="default" w:ascii="Arial" w:hAnsi="Arial" w:cs="Arial"/>
          <w:i w:val="0"/>
          <w:caps w:val="0"/>
          <w:color w:val="34751C"/>
          <w:spacing w:val="0"/>
          <w:sz w:val="30"/>
          <w:szCs w:val="30"/>
          <w:bdr w:val="none" w:color="auto" w:sz="0" w:space="0"/>
          <w:shd w:val="clear" w:fill="FFFFFF"/>
        </w:rPr>
        <w:t>政和县人民政府关于印发《政和县促进旅游产业发展扶持政策》的通知 </w:t>
      </w:r>
      <w:bookmarkEnd w:id="0"/>
      <w:r>
        <w:rPr>
          <w:rFonts w:hint="default" w:ascii="Arial" w:hAnsi="Arial" w:cs="Arial"/>
          <w:i w:val="0"/>
          <w:caps w:val="0"/>
          <w:color w:val="34751C"/>
          <w:spacing w:val="0"/>
          <w:sz w:val="30"/>
          <w:szCs w:val="30"/>
          <w:bdr w:val="none" w:color="auto" w:sz="0" w:space="0"/>
          <w:shd w:val="clear" w:fill="FFFFFF"/>
        </w:rPr>
        <w:br w:type="textWrapping"/>
      </w: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www.zhenghe.gov.cn   发布时间：2017-12-15   来源：县政府   【</w:t>
      </w: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18"/>
          <w:szCs w:val="18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18"/>
          <w:szCs w:val="18"/>
          <w:u w:val="none"/>
          <w:bdr w:val="none" w:color="auto" w:sz="0" w:space="0"/>
          <w:shd w:val="clear" w:fill="FFFFFF"/>
        </w:rPr>
        <w:instrText xml:space="preserve"> HYPERLINK "http://www.zhenghe.gov.cn/Web/xxgk/javascript:void(0);" </w:instrText>
      </w: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18"/>
          <w:szCs w:val="18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4"/>
          <w:rFonts w:hint="default" w:ascii="Arial" w:hAnsi="Arial" w:cs="Arial"/>
          <w:b w:val="0"/>
          <w:i w:val="0"/>
          <w:caps w:val="0"/>
          <w:color w:val="333333"/>
          <w:spacing w:val="0"/>
          <w:sz w:val="18"/>
          <w:szCs w:val="18"/>
          <w:u w:val="none"/>
          <w:bdr w:val="none" w:color="auto" w:sz="0" w:space="0"/>
          <w:shd w:val="clear" w:fill="FFFFFF"/>
        </w:rPr>
        <w:t>添加收藏</w:t>
      </w: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18"/>
          <w:szCs w:val="18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】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75" w:lineRule="atLeast"/>
        <w:ind w:left="900" w:right="900"/>
        <w:jc w:val="left"/>
        <w:rPr>
          <w:rFonts w:hint="default" w:ascii="Arial" w:hAnsi="Arial" w:cs="Arial"/>
          <w:color w:val="333333"/>
        </w:rPr>
      </w:pPr>
      <w:r>
        <w:rPr>
          <w:rFonts w:ascii="楷体_GB2312" w:hAnsi="楷体_GB2312" w:eastAsia="楷体_GB2312" w:cs="楷体_GB2312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各乡（镇）人民政府，熊山街道办事处，县直有关单位：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75" w:lineRule="atLeast"/>
        <w:ind w:left="900" w:right="900" w:firstLine="640"/>
        <w:jc w:val="left"/>
        <w:rPr>
          <w:rFonts w:hint="default" w:ascii="Arial" w:hAnsi="Arial" w:cs="Arial"/>
          <w:color w:val="333333"/>
        </w:rPr>
      </w:pPr>
      <w:r>
        <w:rPr>
          <w:rFonts w:ascii="楷体_GB2312" w:hAnsi="楷体_GB2312" w:eastAsia="楷体_GB2312" w:cs="楷体_GB2312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现将《政和县促进旅游产业发展扶持政策》印发给你们，请认真抓好贯彻落实。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75" w:lineRule="atLeast"/>
        <w:ind w:left="900" w:right="900"/>
        <w:jc w:val="left"/>
        <w:rPr>
          <w:rFonts w:hint="default" w:ascii="Arial" w:hAnsi="Arial" w:cs="Arial"/>
          <w:color w:val="333333"/>
        </w:rPr>
      </w:pPr>
      <w:r>
        <w:rPr>
          <w:rFonts w:ascii="楷体_GB2312" w:hAnsi="楷体_GB2312" w:eastAsia="楷体_GB2312" w:cs="楷体_GB2312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75" w:lineRule="atLeast"/>
        <w:ind w:left="900" w:right="900"/>
        <w:jc w:val="left"/>
        <w:rPr>
          <w:rFonts w:hint="default" w:ascii="Arial" w:hAnsi="Arial" w:cs="Arial"/>
          <w:color w:val="333333"/>
        </w:rPr>
      </w:pPr>
      <w:r>
        <w:rPr>
          <w:rFonts w:ascii="楷体_GB2312" w:hAnsi="楷体_GB2312" w:eastAsia="楷体_GB2312" w:cs="楷体_GB2312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75" w:lineRule="atLeast"/>
        <w:ind w:left="900" w:right="900"/>
        <w:jc w:val="left"/>
        <w:rPr>
          <w:rFonts w:hint="default" w:ascii="Arial" w:hAnsi="Arial" w:cs="Arial"/>
          <w:color w:val="333333"/>
        </w:rPr>
      </w:pPr>
      <w:r>
        <w:rPr>
          <w:rFonts w:ascii="楷体_GB2312" w:hAnsi="楷体_GB2312" w:eastAsia="楷体_GB2312" w:cs="楷体_GB2312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75" w:lineRule="atLeast"/>
        <w:ind w:left="900" w:right="900"/>
        <w:jc w:val="center"/>
        <w:rPr>
          <w:rFonts w:hint="default" w:ascii="Arial" w:hAnsi="Arial" w:cs="Arial"/>
          <w:color w:val="333333"/>
        </w:rPr>
      </w:pPr>
      <w:r>
        <w:rPr>
          <w:rFonts w:ascii="楷体_GB2312" w:hAnsi="楷体_GB2312" w:eastAsia="楷体_GB2312" w:cs="楷体_GB2312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                                                                          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75" w:lineRule="atLeast"/>
        <w:ind w:left="900" w:right="900"/>
        <w:jc w:val="center"/>
        <w:rPr>
          <w:rFonts w:hint="default" w:ascii="Arial" w:hAnsi="Arial" w:cs="Arial"/>
          <w:color w:val="333333"/>
        </w:rPr>
      </w:pPr>
      <w:r>
        <w:rPr>
          <w:rFonts w:ascii="楷体_GB2312" w:hAnsi="楷体_GB2312" w:eastAsia="楷体_GB2312" w:cs="楷体_GB2312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                    政和县人民政府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75" w:lineRule="atLeast"/>
        <w:ind w:left="900" w:right="900"/>
        <w:jc w:val="center"/>
        <w:rPr>
          <w:rFonts w:hint="default" w:ascii="Arial" w:hAnsi="Arial" w:cs="Arial"/>
          <w:color w:val="333333"/>
        </w:rPr>
      </w:pPr>
      <w:r>
        <w:rPr>
          <w:rFonts w:ascii="楷体_GB2312" w:hAnsi="楷体_GB2312" w:eastAsia="楷体_GB2312" w:cs="楷体_GB2312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                    2017年12月15日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75" w:lineRule="atLeast"/>
        <w:ind w:left="900" w:right="900"/>
        <w:jc w:val="center"/>
        <w:rPr>
          <w:rFonts w:hint="default" w:ascii="Arial" w:hAnsi="Arial" w:cs="Arial"/>
          <w:color w:val="333333"/>
        </w:rPr>
      </w:pPr>
      <w:r>
        <w:rPr>
          <w:rFonts w:ascii="楷体_GB2312" w:hAnsi="楷体_GB2312" w:eastAsia="楷体_GB2312" w:cs="楷体_GB2312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政和县促进旅游产业发展扶持政策（试行）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75" w:lineRule="atLeast"/>
        <w:ind w:left="900" w:right="900" w:firstLine="640"/>
        <w:jc w:val="left"/>
        <w:rPr>
          <w:rFonts w:hint="default" w:ascii="Arial" w:hAnsi="Arial" w:cs="Arial"/>
          <w:color w:val="333333"/>
        </w:rPr>
      </w:pPr>
      <w:r>
        <w:rPr>
          <w:rFonts w:ascii="楷体_GB2312" w:hAnsi="楷体_GB2312" w:eastAsia="楷体_GB2312" w:cs="楷体_GB2312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75" w:lineRule="atLeast"/>
        <w:ind w:left="900" w:right="900" w:firstLine="640"/>
        <w:jc w:val="left"/>
        <w:rPr>
          <w:rFonts w:hint="default" w:ascii="Arial" w:hAnsi="Arial" w:cs="Arial"/>
          <w:color w:val="333333"/>
        </w:rPr>
      </w:pPr>
      <w:r>
        <w:rPr>
          <w:rFonts w:ascii="楷体_GB2312" w:hAnsi="楷体_GB2312" w:eastAsia="楷体_GB2312" w:cs="楷体_GB2312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为加快我县旅游品牌创建，进一步促进旅游产业发展，充分发挥旅游产业扶持政策的导向作用，引导和调动社会资金投入到旅游产业建设，特制定本政策。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75" w:lineRule="atLeast"/>
        <w:ind w:left="900" w:right="900" w:firstLine="640"/>
        <w:jc w:val="left"/>
        <w:rPr>
          <w:rFonts w:hint="default" w:ascii="Arial" w:hAnsi="Arial" w:cs="Arial"/>
          <w:color w:val="333333"/>
        </w:rPr>
      </w:pPr>
      <w:r>
        <w:rPr>
          <w:rFonts w:ascii="楷体_GB2312" w:hAnsi="楷体_GB2312" w:eastAsia="楷体_GB2312" w:cs="楷体_GB2312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一、旅游产业扶持政策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75" w:lineRule="atLeast"/>
        <w:ind w:left="900" w:right="900" w:firstLine="640"/>
        <w:jc w:val="left"/>
        <w:rPr>
          <w:rFonts w:hint="default" w:ascii="Arial" w:hAnsi="Arial" w:cs="Arial"/>
          <w:color w:val="333333"/>
        </w:rPr>
      </w:pPr>
      <w:r>
        <w:rPr>
          <w:rFonts w:ascii="楷体_GB2312" w:hAnsi="楷体_GB2312" w:eastAsia="楷体_GB2312" w:cs="楷体_GB2312"/>
          <w:b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(一)旅游品牌创建奖励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75" w:lineRule="atLeast"/>
        <w:ind w:left="900" w:right="900" w:firstLine="643"/>
        <w:jc w:val="left"/>
        <w:rPr>
          <w:rFonts w:hint="default" w:ascii="Arial" w:hAnsi="Arial" w:cs="Arial"/>
          <w:color w:val="333333"/>
        </w:rPr>
      </w:pPr>
      <w:r>
        <w:rPr>
          <w:rFonts w:ascii="楷体_GB2312" w:hAnsi="楷体_GB2312" w:eastAsia="楷体_GB2312" w:cs="楷体_GB2312"/>
          <w:b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1、奖励范围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75" w:lineRule="atLeast"/>
        <w:ind w:left="900" w:right="900" w:firstLine="640"/>
        <w:jc w:val="left"/>
        <w:rPr>
          <w:rFonts w:hint="default" w:ascii="Arial" w:hAnsi="Arial" w:cs="Arial"/>
          <w:color w:val="333333"/>
        </w:rPr>
      </w:pPr>
      <w:r>
        <w:rPr>
          <w:rFonts w:ascii="楷体_GB2312" w:hAnsi="楷体_GB2312" w:eastAsia="楷体_GB2312" w:cs="楷体_GB2312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主要用于新评定的国家3A级以上旅游景区、乡村旅游休闲集镇和特色村、新评定省级乡村旅游经营单位、自驾车（房车）露营地、旅行社、新评定的三星级以上星级酒店、A级旅游厕所、景区（点）“农家乐”、福建省观光工厂、规模以上旅游企业和其他符合条件的乡村旅游项目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75" w:lineRule="atLeast"/>
        <w:ind w:left="900" w:right="900" w:firstLine="643"/>
        <w:jc w:val="left"/>
        <w:rPr>
          <w:rFonts w:hint="default" w:ascii="Arial" w:hAnsi="Arial" w:cs="Arial"/>
          <w:color w:val="333333"/>
        </w:rPr>
      </w:pPr>
      <w:r>
        <w:rPr>
          <w:rFonts w:ascii="楷体_GB2312" w:hAnsi="楷体_GB2312" w:eastAsia="楷体_GB2312" w:cs="楷体_GB2312"/>
          <w:b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2、奖励标准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75" w:lineRule="atLeast"/>
        <w:ind w:left="900" w:right="900" w:firstLine="640"/>
        <w:jc w:val="left"/>
        <w:rPr>
          <w:rFonts w:hint="default" w:ascii="Arial" w:hAnsi="Arial" w:cs="Arial"/>
          <w:color w:val="333333"/>
        </w:rPr>
      </w:pPr>
      <w:r>
        <w:rPr>
          <w:rFonts w:ascii="楷体_GB2312" w:hAnsi="楷体_GB2312" w:eastAsia="楷体_GB2312" w:cs="楷体_GB2312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（1）对当年新评定为国家3A、4A、5A级旅游景区分别给予20万元、50万元、200万元的一次性奖励；对已获奖励的A级景区提档升级，只奖励两个A级的差额部分。</w:t>
      </w:r>
      <w:r>
        <w:rPr>
          <w:rFonts w:hint="default" w:ascii="Arial" w:hAnsi="Arial" w:cs="Arial" w:eastAsiaTheme="minorEastAsia"/>
          <w:b w:val="0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ascii="楷体_GB2312" w:hAnsi="楷体_GB2312" w:eastAsia="楷体_GB2312" w:cs="楷体_GB2312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  （2）对当年新评定为福建省乡村旅游休闲集镇的给予30万元一次性奖励，对新评定为四星级福建省乡村旅游特色村给予30万元的一次性奖励，对新评定为三星级福建省乡村旅游特色村给予20万元的一次性奖励。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75" w:lineRule="atLeast"/>
        <w:ind w:left="900" w:right="900" w:firstLine="640"/>
        <w:jc w:val="left"/>
        <w:rPr>
          <w:rFonts w:hint="default" w:ascii="Arial" w:hAnsi="Arial" w:cs="Arial"/>
          <w:color w:val="333333"/>
        </w:rPr>
      </w:pPr>
      <w:r>
        <w:rPr>
          <w:rFonts w:ascii="楷体_GB2312" w:hAnsi="楷体_GB2312" w:eastAsia="楷体_GB2312" w:cs="楷体_GB2312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（3）对当年新评定为福建省观光工厂的给予20万元的一次性奖励。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75" w:lineRule="atLeast"/>
        <w:ind w:left="900" w:right="900" w:firstLine="640"/>
        <w:jc w:val="left"/>
        <w:rPr>
          <w:rFonts w:hint="default" w:ascii="Arial" w:hAnsi="Arial" w:cs="Arial"/>
          <w:color w:val="333333"/>
        </w:rPr>
      </w:pPr>
      <w:r>
        <w:rPr>
          <w:rFonts w:ascii="楷体_GB2312" w:hAnsi="楷体_GB2312" w:eastAsia="楷体_GB2312" w:cs="楷体_GB2312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（4）对当年新评定为福建省自驾车（房车）露营地的给予20万元的一次性奖励。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75" w:lineRule="atLeast"/>
        <w:ind w:left="900" w:right="900" w:firstLine="640"/>
        <w:jc w:val="left"/>
        <w:rPr>
          <w:rFonts w:hint="default" w:ascii="Arial" w:hAnsi="Arial" w:cs="Arial"/>
          <w:color w:val="333333"/>
        </w:rPr>
      </w:pPr>
      <w:r>
        <w:rPr>
          <w:rFonts w:ascii="楷体_GB2312" w:hAnsi="楷体_GB2312" w:eastAsia="楷体_GB2312" w:cs="楷体_GB2312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（5）对当年新评定的三星—五星级旅游饭店的分别给予20万元、50万元、100万元的一次性奖励；对已获奖励的三星级旅游饭店提档升级，只奖励两个星级的差额部分。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75" w:lineRule="atLeast"/>
        <w:ind w:left="900" w:right="900" w:firstLine="640"/>
        <w:jc w:val="left"/>
        <w:rPr>
          <w:rFonts w:hint="default" w:ascii="Arial" w:hAnsi="Arial" w:cs="Arial"/>
          <w:color w:val="333333"/>
        </w:rPr>
      </w:pPr>
      <w:r>
        <w:rPr>
          <w:rFonts w:ascii="楷体_GB2312" w:hAnsi="楷体_GB2312" w:eastAsia="楷体_GB2312" w:cs="楷体_GB2312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（6）对当年新评定的三星—五星级乡村旅游经营单位的分别给予20万元、30万元、50万元的一次性奖励；对已获奖励的三星级乡村旅游经营单位提档升级的，只奖励两个星级的差额部分。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75" w:lineRule="atLeast"/>
        <w:ind w:left="900" w:right="900" w:firstLine="640"/>
        <w:jc w:val="left"/>
        <w:rPr>
          <w:rFonts w:hint="default" w:ascii="Arial" w:hAnsi="Arial" w:cs="Arial"/>
          <w:color w:val="333333"/>
        </w:rPr>
      </w:pPr>
      <w:r>
        <w:rPr>
          <w:rFonts w:ascii="楷体_GB2312" w:hAnsi="楷体_GB2312" w:eastAsia="楷体_GB2312" w:cs="楷体_GB2312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（7）对新成立的旅行社给予3万元的一次性奖励；对新评定为3A、4A、5A级旅行社，分别再给予5万元、10万元、20万元的一次性奖励。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75" w:lineRule="atLeast"/>
        <w:ind w:left="900" w:right="900" w:firstLine="640"/>
        <w:jc w:val="left"/>
        <w:rPr>
          <w:rFonts w:hint="default" w:ascii="Arial" w:hAnsi="Arial" w:cs="Arial"/>
          <w:color w:val="333333"/>
        </w:rPr>
      </w:pPr>
      <w:r>
        <w:rPr>
          <w:rFonts w:ascii="楷体_GB2312" w:hAnsi="楷体_GB2312" w:eastAsia="楷体_GB2312" w:cs="楷体_GB2312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（8）对新建的A级旅游厕所，给予业主单位5万元的一次性奖励；对改建的A级旅游厕所，给予业主单位3万元的一次性奖励。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75" w:lineRule="atLeast"/>
        <w:ind w:left="900" w:right="900" w:firstLine="640"/>
        <w:jc w:val="left"/>
        <w:rPr>
          <w:rFonts w:hint="default" w:ascii="Arial" w:hAnsi="Arial" w:cs="Arial"/>
          <w:color w:val="333333"/>
        </w:rPr>
      </w:pPr>
      <w:r>
        <w:rPr>
          <w:rFonts w:ascii="楷体_GB2312" w:hAnsi="楷体_GB2312" w:eastAsia="楷体_GB2312" w:cs="楷体_GB2312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（9）对新增景区（点）“农家乐”餐位数超过50个、100个、200个的分别给予1万元、3万元、5万元的一次性奖励。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75" w:lineRule="atLeast"/>
        <w:ind w:left="900" w:right="900" w:firstLine="640"/>
        <w:jc w:val="left"/>
        <w:rPr>
          <w:rFonts w:hint="default" w:ascii="Arial" w:hAnsi="Arial" w:cs="Arial"/>
          <w:color w:val="333333"/>
        </w:rPr>
      </w:pPr>
      <w:r>
        <w:rPr>
          <w:rFonts w:ascii="楷体_GB2312" w:hAnsi="楷体_GB2312" w:eastAsia="楷体_GB2312" w:cs="楷体_GB2312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（10）对新增规模以上旅游景区和规模以上旅行社分别给予10万元的一次性奖励。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75" w:lineRule="atLeast"/>
        <w:ind w:left="900" w:right="900" w:firstLine="640"/>
        <w:jc w:val="left"/>
        <w:rPr>
          <w:rFonts w:hint="default" w:ascii="Arial" w:hAnsi="Arial" w:cs="Arial"/>
          <w:color w:val="333333"/>
        </w:rPr>
      </w:pPr>
      <w:r>
        <w:rPr>
          <w:rFonts w:ascii="楷体_GB2312" w:hAnsi="楷体_GB2312" w:eastAsia="楷体_GB2312" w:cs="楷体_GB2312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（11）对事前有编制可行性强的旅游规划，并报经县旅游主管部门审核把关，且严格按规划进行开发建设的乡村旅游项目，给予适当的旅游规划资金补助。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75" w:lineRule="atLeast"/>
        <w:ind w:left="900" w:right="900" w:firstLine="643"/>
        <w:jc w:val="left"/>
        <w:rPr>
          <w:rFonts w:hint="default" w:ascii="Arial" w:hAnsi="Arial" w:cs="Arial"/>
          <w:color w:val="333333"/>
        </w:rPr>
      </w:pPr>
      <w:r>
        <w:rPr>
          <w:rFonts w:ascii="楷体_GB2312" w:hAnsi="楷体_GB2312" w:eastAsia="楷体_GB2312" w:cs="楷体_GB2312"/>
          <w:b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3、奖励认定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75" w:lineRule="atLeast"/>
        <w:ind w:left="900" w:right="900" w:firstLine="640"/>
        <w:jc w:val="left"/>
        <w:rPr>
          <w:rFonts w:hint="default" w:ascii="Arial" w:hAnsi="Arial" w:cs="Arial"/>
          <w:color w:val="333333"/>
        </w:rPr>
      </w:pPr>
      <w:r>
        <w:rPr>
          <w:rFonts w:ascii="楷体_GB2312" w:hAnsi="楷体_GB2312" w:eastAsia="楷体_GB2312" w:cs="楷体_GB2312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（1）国家3A级以上旅游景区、三星级以上旅游饭店、乡村旅游经营单位、福建省乡村旅游休闲集镇、三星及四星级福建省乡村旅游特色村、3A级以上旅行社、福建省观光工厂、A级旅游厕所、自驾车（房车）露营地等的认定以当年省级旅游评定机构批文时间为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75" w:lineRule="atLeast"/>
        <w:ind w:left="900" w:right="900" w:firstLine="640"/>
        <w:jc w:val="left"/>
        <w:rPr>
          <w:rFonts w:hint="default" w:ascii="Arial" w:hAnsi="Arial" w:cs="Arial"/>
          <w:color w:val="333333"/>
        </w:rPr>
      </w:pPr>
      <w:r>
        <w:rPr>
          <w:rFonts w:ascii="楷体_GB2312" w:hAnsi="楷体_GB2312" w:eastAsia="楷体_GB2312" w:cs="楷体_GB2312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（2）国家5A级旅游景区、五星级旅游饭店以国家级旅游评定机构批文时间为准。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75" w:lineRule="atLeast"/>
        <w:ind w:left="900" w:right="900" w:firstLine="640"/>
        <w:jc w:val="left"/>
        <w:rPr>
          <w:rFonts w:hint="default" w:ascii="Arial" w:hAnsi="Arial" w:cs="Arial"/>
          <w:color w:val="333333"/>
        </w:rPr>
      </w:pPr>
      <w:r>
        <w:rPr>
          <w:rFonts w:ascii="楷体_GB2312" w:hAnsi="楷体_GB2312" w:eastAsia="楷体_GB2312" w:cs="楷体_GB2312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（3）旅行社以南平市旅游发展委员会评定机构批文时间为准。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75" w:lineRule="atLeast"/>
        <w:ind w:left="900" w:right="900" w:firstLine="640"/>
        <w:jc w:val="left"/>
        <w:rPr>
          <w:rFonts w:hint="default" w:ascii="Arial" w:hAnsi="Arial" w:cs="Arial"/>
          <w:color w:val="333333"/>
        </w:rPr>
      </w:pPr>
      <w:r>
        <w:rPr>
          <w:rFonts w:ascii="楷体_GB2312" w:hAnsi="楷体_GB2312" w:eastAsia="楷体_GB2312" w:cs="楷体_GB2312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（4）“农家乐”以县规划建设和旅游局、县旅游景区管理委员会评定批文时间为准。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75" w:lineRule="atLeast"/>
        <w:ind w:left="900" w:right="900" w:firstLine="640"/>
        <w:jc w:val="left"/>
        <w:rPr>
          <w:rFonts w:hint="default" w:ascii="Arial" w:hAnsi="Arial" w:cs="Arial"/>
          <w:color w:val="333333"/>
        </w:rPr>
      </w:pPr>
      <w:r>
        <w:rPr>
          <w:rFonts w:ascii="楷体_GB2312" w:hAnsi="楷体_GB2312" w:eastAsia="楷体_GB2312" w:cs="楷体_GB2312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（5）规模以上旅游企业以县统计局入统时间为准。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75" w:lineRule="atLeast"/>
        <w:ind w:left="900" w:right="900" w:firstLine="640"/>
        <w:jc w:val="left"/>
        <w:rPr>
          <w:rFonts w:hint="default" w:ascii="Arial" w:hAnsi="Arial" w:cs="Arial"/>
          <w:color w:val="333333"/>
        </w:rPr>
      </w:pPr>
      <w:r>
        <w:rPr>
          <w:rFonts w:ascii="楷体_GB2312" w:hAnsi="楷体_GB2312" w:eastAsia="楷体_GB2312" w:cs="楷体_GB2312"/>
          <w:b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（二）“政和游”奖励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75" w:lineRule="atLeast"/>
        <w:ind w:left="900" w:right="900" w:firstLine="643"/>
        <w:jc w:val="left"/>
        <w:rPr>
          <w:rFonts w:hint="default" w:ascii="Arial" w:hAnsi="Arial" w:cs="Arial"/>
          <w:color w:val="333333"/>
        </w:rPr>
      </w:pPr>
      <w:r>
        <w:rPr>
          <w:rFonts w:ascii="楷体_GB2312" w:hAnsi="楷体_GB2312" w:eastAsia="楷体_GB2312" w:cs="楷体_GB2312"/>
          <w:b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1、奖励对象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75" w:lineRule="atLeast"/>
        <w:ind w:left="900" w:right="900" w:firstLine="640"/>
        <w:jc w:val="left"/>
        <w:rPr>
          <w:rFonts w:hint="default" w:ascii="Arial" w:hAnsi="Arial" w:cs="Arial"/>
          <w:color w:val="333333"/>
        </w:rPr>
      </w:pPr>
      <w:r>
        <w:rPr>
          <w:rFonts w:ascii="楷体_GB2312" w:hAnsi="楷体_GB2312" w:eastAsia="楷体_GB2312" w:cs="楷体_GB2312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经县规划建设和旅游局核准，并取得旅游经营许可证，工商管理部门注册登记设立，财务管理和会计核算健全而且信用良好的旅行社（含外地）。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75" w:lineRule="atLeast"/>
        <w:ind w:left="900" w:right="900" w:firstLine="643"/>
        <w:jc w:val="left"/>
        <w:rPr>
          <w:rFonts w:hint="default" w:ascii="Arial" w:hAnsi="Arial" w:cs="Arial"/>
          <w:color w:val="333333"/>
        </w:rPr>
      </w:pPr>
      <w:r>
        <w:rPr>
          <w:rFonts w:ascii="楷体_GB2312" w:hAnsi="楷体_GB2312" w:eastAsia="楷体_GB2312" w:cs="楷体_GB2312"/>
          <w:b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2、奖励范围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75" w:lineRule="atLeast"/>
        <w:ind w:left="900" w:right="900" w:firstLine="640"/>
        <w:jc w:val="left"/>
        <w:rPr>
          <w:rFonts w:hint="default" w:ascii="Arial" w:hAnsi="Arial" w:cs="Arial"/>
          <w:color w:val="333333"/>
        </w:rPr>
      </w:pPr>
      <w:r>
        <w:rPr>
          <w:rFonts w:ascii="楷体_GB2312" w:hAnsi="楷体_GB2312" w:eastAsia="楷体_GB2312" w:cs="楷体_GB2312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旅行社组织景区、乡村旅游、旅游包机、旅游专列等的奖励。</w:t>
      </w:r>
      <w:r>
        <w:rPr>
          <w:rFonts w:hint="default" w:ascii="Arial" w:hAnsi="Arial" w:cs="Arial" w:eastAsiaTheme="minorEastAsia"/>
          <w:b w:val="0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ascii="楷体_GB2312" w:hAnsi="楷体_GB2312" w:eastAsia="楷体_GB2312" w:cs="楷体_GB2312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Fonts w:ascii="楷体_GB2312" w:hAnsi="楷体_GB2312" w:eastAsia="楷体_GB2312" w:cs="楷体_GB2312"/>
          <w:b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  3、奖励标准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75" w:lineRule="atLeast"/>
        <w:ind w:left="900" w:right="900" w:firstLine="640"/>
        <w:jc w:val="left"/>
        <w:rPr>
          <w:rFonts w:hint="default" w:ascii="Arial" w:hAnsi="Arial" w:cs="Arial"/>
          <w:color w:val="333333"/>
        </w:rPr>
      </w:pPr>
      <w:r>
        <w:rPr>
          <w:rFonts w:ascii="楷体_GB2312" w:hAnsi="楷体_GB2312" w:eastAsia="楷体_GB2312" w:cs="楷体_GB2312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（1）旅行社组织“政和游”奖励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75" w:lineRule="atLeast"/>
        <w:ind w:left="900" w:right="900" w:firstLine="640"/>
        <w:jc w:val="left"/>
        <w:rPr>
          <w:rFonts w:hint="default" w:ascii="Arial" w:hAnsi="Arial" w:cs="Arial"/>
          <w:color w:val="333333"/>
        </w:rPr>
      </w:pPr>
      <w:r>
        <w:rPr>
          <w:rFonts w:ascii="楷体_GB2312" w:hAnsi="楷体_GB2312" w:eastAsia="楷体_GB2312" w:cs="楷体_GB2312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①旅行社组织政和县外游客（一次游客人数在30人以上的），在政和县旅游主管部门确认的2个以上A级景区、乡村旅游点或休闲街区（购物街区）游览的，给予旅行社10元/人次的宣传促销奖励。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75" w:lineRule="atLeast"/>
        <w:ind w:left="900" w:right="900" w:firstLine="640"/>
        <w:jc w:val="left"/>
        <w:rPr>
          <w:rFonts w:hint="default" w:ascii="Arial" w:hAnsi="Arial" w:cs="Arial"/>
          <w:color w:val="333333"/>
        </w:rPr>
      </w:pPr>
      <w:r>
        <w:rPr>
          <w:rFonts w:ascii="楷体_GB2312" w:hAnsi="楷体_GB2312" w:eastAsia="楷体_GB2312" w:cs="楷体_GB2312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②旅行社组织政和县外游客（一次游客人数在30人以上的），在政和县旅游主管部门确认的2个以上A级景区、乡村旅游点或休闲街区（购物街区）游览的，且至少在我县住宿1晚的，给予旅行社20元/人次的宣传促销奖励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75" w:lineRule="atLeast"/>
        <w:ind w:left="900" w:right="900" w:firstLine="640"/>
        <w:jc w:val="left"/>
        <w:rPr>
          <w:rFonts w:hint="default" w:ascii="Arial" w:hAnsi="Arial" w:cs="Arial"/>
          <w:color w:val="333333"/>
        </w:rPr>
      </w:pPr>
      <w:r>
        <w:rPr>
          <w:rFonts w:ascii="楷体_GB2312" w:hAnsi="楷体_GB2312" w:eastAsia="楷体_GB2312" w:cs="楷体_GB2312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③旅行社组织“政和游”当年人数总量累计达1000人以上（含1000人），可另外申请享受10元/人的宣传促销奖励。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75" w:lineRule="atLeast"/>
        <w:ind w:left="900" w:right="900" w:firstLine="640"/>
        <w:jc w:val="left"/>
        <w:rPr>
          <w:rFonts w:hint="default" w:ascii="Arial" w:hAnsi="Arial" w:cs="Arial"/>
          <w:color w:val="333333"/>
        </w:rPr>
      </w:pPr>
      <w:r>
        <w:rPr>
          <w:rFonts w:ascii="楷体_GB2312" w:hAnsi="楷体_GB2312" w:eastAsia="楷体_GB2312" w:cs="楷体_GB2312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（2）旅行社组织包机奖励。旅行社组织单次1OO人以上的旅游包机来政和县旅游，一次性奖励20000元/架；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75" w:lineRule="atLeast"/>
        <w:ind w:left="900" w:right="900" w:firstLine="640"/>
        <w:jc w:val="left"/>
        <w:rPr>
          <w:rFonts w:hint="default" w:ascii="Arial" w:hAnsi="Arial" w:cs="Arial"/>
          <w:color w:val="333333"/>
        </w:rPr>
      </w:pPr>
      <w:r>
        <w:rPr>
          <w:rFonts w:ascii="楷体_GB2312" w:hAnsi="楷体_GB2312" w:eastAsia="楷体_GB2312" w:cs="楷体_GB2312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（3）旅行社组织专列奖励。旅行社单次300人以上旅游专列的按60元/人给予一次性奖励。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75" w:lineRule="atLeast"/>
        <w:ind w:left="900" w:right="900" w:firstLine="643"/>
        <w:jc w:val="left"/>
        <w:rPr>
          <w:rFonts w:hint="default" w:ascii="Arial" w:hAnsi="Arial" w:cs="Arial"/>
          <w:color w:val="333333"/>
        </w:rPr>
      </w:pPr>
      <w:r>
        <w:rPr>
          <w:rFonts w:ascii="楷体_GB2312" w:hAnsi="楷体_GB2312" w:eastAsia="楷体_GB2312" w:cs="楷体_GB2312"/>
          <w:b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4、奖励认定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75" w:lineRule="atLeast"/>
        <w:ind w:left="900" w:right="900" w:firstLine="640"/>
        <w:jc w:val="left"/>
        <w:rPr>
          <w:rFonts w:hint="default" w:ascii="Arial" w:hAnsi="Arial" w:cs="Arial"/>
          <w:color w:val="333333"/>
        </w:rPr>
      </w:pPr>
      <w:r>
        <w:rPr>
          <w:rFonts w:ascii="楷体_GB2312" w:hAnsi="楷体_GB2312" w:eastAsia="楷体_GB2312" w:cs="楷体_GB2312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（1）组织“政和游”团队的旅行社需将团队基本情况于入政和前3天向县规划建设和旅游局报备，经县规划建设和旅游局确认无误后予以登记。游程结束后，县规划建设和旅游局会同县财政局对事先报备的团队基本情况、行程表、派团单、委托接待确认函（含游客名单和证件号码：证件号码准确率必须达97%以上）、结算单（包括宾馆住宿、景点门票等结算凭证）进行核查，确认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75" w:lineRule="atLeast"/>
        <w:ind w:left="900" w:right="900" w:firstLine="640"/>
        <w:jc w:val="left"/>
        <w:rPr>
          <w:rFonts w:hint="default" w:ascii="Arial" w:hAnsi="Arial" w:cs="Arial"/>
          <w:color w:val="333333"/>
        </w:rPr>
      </w:pPr>
      <w:r>
        <w:rPr>
          <w:rFonts w:ascii="楷体_GB2312" w:hAnsi="楷体_GB2312" w:eastAsia="楷体_GB2312" w:cs="楷体_GB2312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（2）组织旅游包机、旅游专列的旅行社需将每次团队的基本情况于入政和前3天向县规划建设和旅游局报备，经县规划建设和旅游局确认后予以登记。游程结束后，县规划建设和旅游局会同县财政局每季对团队基本情况[包机、专列协议书（明确每批次人数：含游客名单和证件号码，证件号码准确率必须达97%以上）、行程表、结算单（包括宾馆住宿、景点门票等结算凭证）进行进行核查，确认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75" w:lineRule="atLeast"/>
        <w:ind w:left="900" w:right="900" w:firstLine="640"/>
        <w:jc w:val="left"/>
        <w:rPr>
          <w:rFonts w:hint="default" w:ascii="Arial" w:hAnsi="Arial" w:cs="Arial"/>
          <w:color w:val="333333"/>
        </w:rPr>
      </w:pPr>
      <w:r>
        <w:rPr>
          <w:rFonts w:ascii="楷体_GB2312" w:hAnsi="楷体_GB2312" w:eastAsia="楷体_GB2312" w:cs="楷体_GB2312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（3）若游程结束之日起3个月内旅行社未将该团队相关申报材料送达县规划建设和旅游局，则视为自动放弃。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75" w:lineRule="atLeast"/>
        <w:ind w:left="900" w:right="900" w:firstLine="640"/>
        <w:jc w:val="left"/>
        <w:rPr>
          <w:rFonts w:hint="default" w:ascii="Arial" w:hAnsi="Arial" w:cs="Arial"/>
          <w:color w:val="333333"/>
        </w:rPr>
      </w:pPr>
      <w:r>
        <w:rPr>
          <w:rFonts w:ascii="楷体_GB2312" w:hAnsi="楷体_GB2312" w:eastAsia="楷体_GB2312" w:cs="楷体_GB2312"/>
          <w:b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（三）会议会展奖励和补助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75" w:lineRule="atLeast"/>
        <w:ind w:left="900" w:right="900" w:firstLine="643"/>
        <w:jc w:val="left"/>
        <w:rPr>
          <w:rFonts w:hint="default" w:ascii="Arial" w:hAnsi="Arial" w:cs="Arial"/>
          <w:color w:val="333333"/>
        </w:rPr>
      </w:pPr>
      <w:r>
        <w:rPr>
          <w:rFonts w:ascii="楷体_GB2312" w:hAnsi="楷体_GB2312" w:eastAsia="楷体_GB2312" w:cs="楷体_GB2312"/>
          <w:b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1、奖励对象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75" w:lineRule="atLeast"/>
        <w:ind w:left="900" w:right="900" w:firstLine="640"/>
        <w:jc w:val="left"/>
        <w:rPr>
          <w:rFonts w:hint="default" w:ascii="Arial" w:hAnsi="Arial" w:cs="Arial"/>
          <w:color w:val="333333"/>
        </w:rPr>
      </w:pPr>
      <w:r>
        <w:rPr>
          <w:rFonts w:ascii="楷体_GB2312" w:hAnsi="楷体_GB2312" w:eastAsia="楷体_GB2312" w:cs="楷体_GB2312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主要用于引进县外会议会展做出突出贡献的行业组织和企业的奖励。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75" w:lineRule="atLeast"/>
        <w:ind w:left="900" w:right="900" w:firstLine="643"/>
        <w:jc w:val="left"/>
        <w:rPr>
          <w:rFonts w:hint="default" w:ascii="Arial" w:hAnsi="Arial" w:cs="Arial"/>
          <w:color w:val="333333"/>
        </w:rPr>
      </w:pPr>
      <w:r>
        <w:rPr>
          <w:rFonts w:ascii="楷体_GB2312" w:hAnsi="楷体_GB2312" w:eastAsia="楷体_GB2312" w:cs="楷体_GB2312"/>
          <w:b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2、奖励标准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75" w:lineRule="atLeast"/>
        <w:ind w:left="900" w:right="900" w:firstLine="640"/>
        <w:jc w:val="left"/>
        <w:rPr>
          <w:rFonts w:hint="default" w:ascii="Arial" w:hAnsi="Arial" w:cs="Arial"/>
          <w:color w:val="333333"/>
        </w:rPr>
      </w:pPr>
      <w:r>
        <w:rPr>
          <w:rFonts w:ascii="楷体_GB2312" w:hAnsi="楷体_GB2312" w:eastAsia="楷体_GB2312" w:cs="楷体_GB2312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（1）会议：对各类行业组织和企业引进县外的各类专业性会议，包括论坛、研讨会、洽谈会、订货会、发布会、年会等，至少住宿1晚，会期2天以上的，按规模分档次奖励。100-200人规模的，给予引进单位0.5万元奖励；201-300人规模的，给予引进单位1万元奖励；301-400人规模的，给予引进单位2万元奖励；401-500人规模的，给予引进单位4万元奖励；501-600人规模的，给予引进单位5万元奖励；参会人数达600人以上的，给予引进单位6万元奖励。</w:t>
      </w:r>
      <w:r>
        <w:rPr>
          <w:rFonts w:hint="default" w:ascii="Arial" w:hAnsi="Arial" w:cs="Arial" w:eastAsiaTheme="minorEastAsia"/>
          <w:b w:val="0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ascii="楷体_GB2312" w:hAnsi="楷体_GB2312" w:eastAsia="楷体_GB2312" w:cs="楷体_GB2312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  （2）会展：对各类行业组织和企业引进县外的各类专业会展，需举办3天以上（含3天，不含布展天数），按规模分档次奖励。展览规模达100-200个标准展位，给予招展单位一次性5万元奖励；展览规模达201-300个标准展位，给予招展单位一次性10万元奖励；展览规模达301-400个标准展位，给予招展单位一次性15万元奖励；展览规模达401-500个标准展位，给予招展单位一次性20万元奖励；展览规模达501-600个标准展位，给予招展单位一次性25万元奖励；展览规模超过600个标准展位，给予招展单位一次性30万元奖励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75" w:lineRule="atLeast"/>
        <w:ind w:left="900" w:right="900" w:firstLine="643"/>
        <w:jc w:val="left"/>
        <w:rPr>
          <w:rFonts w:hint="default" w:ascii="Arial" w:hAnsi="Arial" w:cs="Arial"/>
          <w:color w:val="333333"/>
        </w:rPr>
      </w:pPr>
      <w:r>
        <w:rPr>
          <w:rFonts w:ascii="楷体_GB2312" w:hAnsi="楷体_GB2312" w:eastAsia="楷体_GB2312" w:cs="楷体_GB2312"/>
          <w:b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3、奖励认定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75" w:lineRule="atLeast"/>
        <w:ind w:left="900" w:right="900" w:firstLine="640"/>
        <w:jc w:val="left"/>
        <w:rPr>
          <w:rFonts w:hint="default" w:ascii="Arial" w:hAnsi="Arial" w:cs="Arial"/>
          <w:color w:val="333333"/>
        </w:rPr>
      </w:pPr>
      <w:r>
        <w:rPr>
          <w:rFonts w:ascii="楷体_GB2312" w:hAnsi="楷体_GB2312" w:eastAsia="楷体_GB2312" w:cs="楷体_GB2312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（1）会议：提供举办会议的正式通知或报告，含：会议方案、酒店结算单、游客名单登记表、会议现场照片或视频、会议相关费用发票复印件等材料。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75" w:lineRule="atLeast"/>
        <w:ind w:left="900" w:right="900" w:firstLine="640"/>
        <w:jc w:val="left"/>
        <w:rPr>
          <w:rFonts w:hint="default" w:ascii="Arial" w:hAnsi="Arial" w:cs="Arial"/>
          <w:color w:val="333333"/>
        </w:rPr>
      </w:pPr>
      <w:r>
        <w:rPr>
          <w:rFonts w:ascii="楷体_GB2312" w:hAnsi="楷体_GB2312" w:eastAsia="楷体_GB2312" w:cs="楷体_GB2312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（2）会展：提供项目申请报告、活动方案，并附展会组织实施方案及展览会布展图、承办单位有效证件（营业执照、税务登记证、机构代码证、法人身份证复印件等)、有关职能部门同意举办展会的批复、展会场地租赁合同、活动现场照片或视频、活动相关费用发票复印件及其它需要提供的材料，如有多个承办单位的，应由主要承办单位申报，并提供其他承办单位委托书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75" w:lineRule="atLeast"/>
        <w:ind w:left="900" w:right="900" w:firstLine="640"/>
        <w:jc w:val="left"/>
        <w:rPr>
          <w:rFonts w:hint="default" w:ascii="Arial" w:hAnsi="Arial" w:cs="Arial"/>
          <w:color w:val="333333"/>
        </w:rPr>
      </w:pPr>
      <w:r>
        <w:rPr>
          <w:rFonts w:ascii="楷体_GB2312" w:hAnsi="楷体_GB2312" w:eastAsia="楷体_GB2312" w:cs="楷体_GB2312"/>
          <w:b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（四）旅游品牌宣传奖励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75" w:lineRule="atLeast"/>
        <w:ind w:left="900" w:right="900" w:firstLine="643"/>
        <w:jc w:val="left"/>
        <w:rPr>
          <w:rFonts w:hint="default" w:ascii="Arial" w:hAnsi="Arial" w:cs="Arial"/>
          <w:color w:val="333333"/>
        </w:rPr>
      </w:pPr>
      <w:r>
        <w:rPr>
          <w:rFonts w:ascii="楷体_GB2312" w:hAnsi="楷体_GB2312" w:eastAsia="楷体_GB2312" w:cs="楷体_GB2312"/>
          <w:b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1、奖励对象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75" w:lineRule="atLeast"/>
        <w:ind w:left="900" w:right="900" w:firstLine="640"/>
        <w:jc w:val="left"/>
        <w:rPr>
          <w:rFonts w:hint="default" w:ascii="Arial" w:hAnsi="Arial" w:cs="Arial"/>
          <w:color w:val="333333"/>
        </w:rPr>
      </w:pPr>
      <w:r>
        <w:rPr>
          <w:rFonts w:ascii="楷体_GB2312" w:hAnsi="楷体_GB2312" w:eastAsia="楷体_GB2312" w:cs="楷体_GB2312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县内Ａ级景区、星级饭店、旅游社、自媒体平台、文化旅游节庆活动举办方。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75" w:lineRule="atLeast"/>
        <w:ind w:left="900" w:right="900" w:firstLine="643"/>
        <w:jc w:val="left"/>
        <w:rPr>
          <w:rFonts w:hint="default" w:ascii="Arial" w:hAnsi="Arial" w:cs="Arial"/>
          <w:color w:val="333333"/>
        </w:rPr>
      </w:pPr>
      <w:r>
        <w:rPr>
          <w:rFonts w:ascii="楷体_GB2312" w:hAnsi="楷体_GB2312" w:eastAsia="楷体_GB2312" w:cs="楷体_GB2312"/>
          <w:b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2、奖励范围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75" w:lineRule="atLeast"/>
        <w:ind w:left="900" w:right="900" w:firstLine="640"/>
        <w:jc w:val="left"/>
        <w:rPr>
          <w:rFonts w:hint="default" w:ascii="Arial" w:hAnsi="Arial" w:cs="Arial"/>
          <w:color w:val="333333"/>
        </w:rPr>
      </w:pPr>
      <w:r>
        <w:rPr>
          <w:rFonts w:ascii="楷体_GB2312" w:hAnsi="楷体_GB2312" w:eastAsia="楷体_GB2312" w:cs="楷体_GB2312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参加由省、市各级旅游部门举办的重要旅游客源地的推介营销活动、进行旅游广告宣传；自媒体平台及文化旅游节庆活动对政和进行旅游品牌宣传。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75" w:lineRule="atLeast"/>
        <w:ind w:left="900" w:right="900" w:firstLine="643"/>
        <w:jc w:val="left"/>
        <w:rPr>
          <w:rFonts w:hint="default" w:ascii="Arial" w:hAnsi="Arial" w:cs="Arial"/>
          <w:color w:val="333333"/>
        </w:rPr>
      </w:pPr>
      <w:r>
        <w:rPr>
          <w:rFonts w:ascii="楷体_GB2312" w:hAnsi="楷体_GB2312" w:eastAsia="楷体_GB2312" w:cs="楷体_GB2312"/>
          <w:b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3、奖励标准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75" w:lineRule="atLeast"/>
        <w:ind w:left="900" w:right="900" w:firstLine="640"/>
        <w:jc w:val="left"/>
        <w:rPr>
          <w:rFonts w:hint="default" w:ascii="Arial" w:hAnsi="Arial" w:cs="Arial"/>
          <w:color w:val="333333"/>
        </w:rPr>
      </w:pPr>
      <w:r>
        <w:rPr>
          <w:rFonts w:ascii="楷体_GB2312" w:hAnsi="楷体_GB2312" w:eastAsia="楷体_GB2312" w:cs="楷体_GB2312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（1）旅游企业参加由省、市各级旅游部门举办的重要旅游客源地的推介营销活动，推介场所在省内的，每家企业可申请补助500元/天，推介场所在省外的，每家企业可申请补助800元/天。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75" w:lineRule="atLeast"/>
        <w:ind w:left="900" w:right="900" w:firstLine="640"/>
        <w:jc w:val="left"/>
        <w:rPr>
          <w:rFonts w:hint="default" w:ascii="Arial" w:hAnsi="Arial" w:cs="Arial"/>
          <w:color w:val="333333"/>
        </w:rPr>
      </w:pPr>
      <w:r>
        <w:rPr>
          <w:rFonts w:ascii="楷体_GB2312" w:hAnsi="楷体_GB2312" w:eastAsia="楷体_GB2312" w:cs="楷体_GB2312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（2）各A级景区、星级饭店进行旅游广告宣传（如设立户外广告牌）的，每个项目的奖励标准按资金投入的20%进行奖励。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75" w:lineRule="atLeast"/>
        <w:ind w:left="900" w:right="900" w:firstLine="640"/>
        <w:jc w:val="left"/>
        <w:rPr>
          <w:rFonts w:hint="default" w:ascii="Arial" w:hAnsi="Arial" w:cs="Arial"/>
          <w:color w:val="333333"/>
        </w:rPr>
      </w:pPr>
      <w:r>
        <w:rPr>
          <w:rFonts w:ascii="楷体_GB2312" w:hAnsi="楷体_GB2312" w:eastAsia="楷体_GB2312" w:cs="楷体_GB2312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（3）自媒体平台开展政和旅游宣传单条信息点击率达1万、5万、10万分别给予500元，1000元、2000元的一次性的奖励。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75" w:lineRule="atLeast"/>
        <w:ind w:left="900" w:right="900" w:firstLine="640"/>
        <w:jc w:val="left"/>
        <w:rPr>
          <w:rFonts w:hint="default" w:ascii="Arial" w:hAnsi="Arial" w:cs="Arial"/>
          <w:color w:val="333333"/>
        </w:rPr>
      </w:pPr>
      <w:r>
        <w:rPr>
          <w:rFonts w:ascii="楷体_GB2312" w:hAnsi="楷体_GB2312" w:eastAsia="楷体_GB2312" w:cs="楷体_GB2312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（4）对乡（镇、街道）、县直各单位、企业举办以旅游为主题的品牌宣传节庆活动给予举办单位2万元的一次性奖励。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75" w:lineRule="atLeast"/>
        <w:ind w:left="900" w:right="900" w:firstLine="643"/>
        <w:jc w:val="left"/>
        <w:rPr>
          <w:rFonts w:hint="default" w:ascii="Arial" w:hAnsi="Arial" w:cs="Arial"/>
          <w:color w:val="333333"/>
        </w:rPr>
      </w:pPr>
      <w:r>
        <w:rPr>
          <w:rFonts w:ascii="楷体_GB2312" w:hAnsi="楷体_GB2312" w:eastAsia="楷体_GB2312" w:cs="楷体_GB2312"/>
          <w:b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4、奖励认定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75" w:lineRule="atLeast"/>
        <w:ind w:left="900" w:right="900" w:firstLine="640"/>
        <w:jc w:val="left"/>
        <w:rPr>
          <w:rFonts w:hint="default" w:ascii="Arial" w:hAnsi="Arial" w:cs="Arial"/>
          <w:color w:val="333333"/>
        </w:rPr>
      </w:pPr>
      <w:r>
        <w:rPr>
          <w:rFonts w:ascii="楷体_GB2312" w:hAnsi="楷体_GB2312" w:eastAsia="楷体_GB2312" w:cs="楷体_GB2312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（1）旅游企业参加由省、市各级旅游部门举办的重要旅游客源地的推介营销活动的，需提供正式参会文件、现场推介照片或视频、与推介有关的费用发票复印件等材料。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75" w:lineRule="atLeast"/>
        <w:ind w:left="900" w:right="900" w:firstLine="640"/>
        <w:jc w:val="left"/>
        <w:rPr>
          <w:rFonts w:hint="default" w:ascii="Arial" w:hAnsi="Arial" w:cs="Arial"/>
          <w:color w:val="333333"/>
        </w:rPr>
      </w:pPr>
      <w:r>
        <w:rPr>
          <w:rFonts w:ascii="楷体_GB2312" w:hAnsi="楷体_GB2312" w:eastAsia="楷体_GB2312" w:cs="楷体_GB2312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（2）进行广告宣传的，需提供广告投放合同、相关发票凭证、宣传展示效果图等有关材料。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75" w:lineRule="atLeast"/>
        <w:ind w:left="900" w:right="900" w:firstLine="640"/>
        <w:jc w:val="left"/>
        <w:rPr>
          <w:rFonts w:hint="default" w:ascii="Arial" w:hAnsi="Arial" w:cs="Arial"/>
          <w:color w:val="333333"/>
        </w:rPr>
      </w:pPr>
      <w:r>
        <w:rPr>
          <w:rFonts w:ascii="楷体_GB2312" w:hAnsi="楷体_GB2312" w:eastAsia="楷体_GB2312" w:cs="楷体_GB2312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（3）自媒体旅游宣传以政和县规划建设和旅游局认定为准，需提供政和旅游信息及点击量等相关证明材料。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75" w:lineRule="atLeast"/>
        <w:ind w:left="900" w:right="900" w:firstLine="640"/>
        <w:jc w:val="left"/>
        <w:rPr>
          <w:rFonts w:hint="default" w:ascii="Arial" w:hAnsi="Arial" w:cs="Arial"/>
          <w:color w:val="333333"/>
        </w:rPr>
      </w:pPr>
      <w:r>
        <w:rPr>
          <w:rFonts w:ascii="楷体_GB2312" w:hAnsi="楷体_GB2312" w:eastAsia="楷体_GB2312" w:cs="楷体_GB2312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（4）旅游宣传节庆活动以县规划建设和旅游局认定为准，需提供活动方案、宣传报道及规模、人数等相关证明材料。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75" w:lineRule="atLeast"/>
        <w:ind w:left="900" w:right="900" w:firstLine="640"/>
        <w:jc w:val="left"/>
        <w:rPr>
          <w:rFonts w:hint="default" w:ascii="Arial" w:hAnsi="Arial" w:cs="Arial"/>
          <w:color w:val="333333"/>
        </w:rPr>
      </w:pPr>
      <w:r>
        <w:rPr>
          <w:rFonts w:ascii="楷体_GB2312" w:hAnsi="楷体_GB2312" w:eastAsia="楷体_GB2312" w:cs="楷体_GB2312"/>
          <w:b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（五）旅游人才队伍建设奖励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75" w:lineRule="atLeast"/>
        <w:ind w:left="900" w:right="900" w:firstLine="643"/>
        <w:jc w:val="left"/>
        <w:rPr>
          <w:rFonts w:hint="default" w:ascii="Arial" w:hAnsi="Arial" w:cs="Arial"/>
          <w:color w:val="333333"/>
        </w:rPr>
      </w:pPr>
      <w:r>
        <w:rPr>
          <w:rFonts w:ascii="楷体_GB2312" w:hAnsi="楷体_GB2312" w:eastAsia="楷体_GB2312" w:cs="楷体_GB2312"/>
          <w:b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1、奖励对象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75" w:lineRule="atLeast"/>
        <w:ind w:left="900" w:right="900" w:firstLine="640"/>
        <w:jc w:val="left"/>
        <w:rPr>
          <w:rFonts w:hint="default" w:ascii="Arial" w:hAnsi="Arial" w:cs="Arial"/>
          <w:color w:val="333333"/>
        </w:rPr>
      </w:pPr>
      <w:r>
        <w:rPr>
          <w:rFonts w:ascii="楷体_GB2312" w:hAnsi="楷体_GB2312" w:eastAsia="楷体_GB2312" w:cs="楷体_GB2312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大学本科以上旅游专业毕业生、导游等。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75" w:lineRule="atLeast"/>
        <w:ind w:left="900" w:right="900" w:firstLine="643"/>
        <w:jc w:val="left"/>
        <w:rPr>
          <w:rFonts w:hint="default" w:ascii="Arial" w:hAnsi="Arial" w:cs="Arial"/>
          <w:color w:val="333333"/>
        </w:rPr>
      </w:pPr>
      <w:r>
        <w:rPr>
          <w:rFonts w:ascii="楷体_GB2312" w:hAnsi="楷体_GB2312" w:eastAsia="楷体_GB2312" w:cs="楷体_GB2312"/>
          <w:b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2、奖励范围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75" w:lineRule="atLeast"/>
        <w:ind w:left="1320" w:right="900"/>
        <w:jc w:val="left"/>
        <w:rPr>
          <w:rFonts w:hint="default" w:ascii="Arial" w:hAnsi="Arial" w:cs="Arial"/>
          <w:color w:val="333333"/>
        </w:rPr>
      </w:pPr>
      <w:r>
        <w:rPr>
          <w:rFonts w:ascii="楷体_GB2312" w:hAnsi="楷体_GB2312" w:eastAsia="楷体_GB2312" w:cs="楷体_GB2312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对政和县旅游人才队伍建设有突出贡献的个人。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75" w:lineRule="atLeast"/>
        <w:ind w:left="900" w:right="900" w:firstLine="643"/>
        <w:jc w:val="left"/>
        <w:rPr>
          <w:rFonts w:hint="default" w:ascii="Arial" w:hAnsi="Arial" w:cs="Arial"/>
          <w:color w:val="333333"/>
        </w:rPr>
      </w:pPr>
      <w:r>
        <w:rPr>
          <w:rFonts w:ascii="楷体_GB2312" w:hAnsi="楷体_GB2312" w:eastAsia="楷体_GB2312" w:cs="楷体_GB2312"/>
          <w:b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3、奖励标准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75" w:lineRule="atLeast"/>
        <w:ind w:left="900" w:right="900" w:firstLine="640"/>
        <w:jc w:val="left"/>
        <w:rPr>
          <w:rFonts w:hint="default" w:ascii="Arial" w:hAnsi="Arial" w:cs="Arial"/>
          <w:color w:val="333333"/>
        </w:rPr>
      </w:pPr>
      <w:r>
        <w:rPr>
          <w:rFonts w:ascii="楷体_GB2312" w:hAnsi="楷体_GB2312" w:eastAsia="楷体_GB2312" w:cs="楷体_GB2312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（1）各大学院校旅游专业毕业生到政和县旅游企业就业的，且在同一旅游企业连续工作满3年的，给予每人一次性奖励0.5万元。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75" w:lineRule="atLeast"/>
        <w:ind w:left="900" w:right="900" w:firstLine="640"/>
        <w:jc w:val="left"/>
        <w:rPr>
          <w:rFonts w:hint="default" w:ascii="Arial" w:hAnsi="Arial" w:cs="Arial"/>
          <w:color w:val="333333"/>
        </w:rPr>
      </w:pPr>
      <w:r>
        <w:rPr>
          <w:rFonts w:ascii="楷体_GB2312" w:hAnsi="楷体_GB2312" w:eastAsia="楷体_GB2312" w:cs="楷体_GB2312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（2）鼓励人才培养，对新评为国家、省、市优秀导游（讲解员）分别给予1万元、0.5万元、0.3万元得一次性奖励；获得高级导游证、中级导游证、初级导游证，且在政和县从事旅游工作满1年以上的，分别给予0.3万元、0.2万元、0.1万元的一次性奖励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75" w:lineRule="atLeast"/>
        <w:ind w:left="900" w:right="900" w:firstLine="643"/>
        <w:jc w:val="left"/>
        <w:rPr>
          <w:rFonts w:hint="default" w:ascii="Arial" w:hAnsi="Arial" w:cs="Arial"/>
          <w:color w:val="333333"/>
        </w:rPr>
      </w:pPr>
      <w:r>
        <w:rPr>
          <w:rFonts w:ascii="楷体_GB2312" w:hAnsi="楷体_GB2312" w:eastAsia="楷体_GB2312" w:cs="楷体_GB2312"/>
          <w:b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4、奖励认定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75" w:lineRule="atLeast"/>
        <w:ind w:left="900" w:right="900" w:firstLine="640"/>
        <w:jc w:val="left"/>
        <w:rPr>
          <w:rFonts w:hint="default" w:ascii="Arial" w:hAnsi="Arial" w:cs="Arial"/>
          <w:color w:val="333333"/>
        </w:rPr>
      </w:pPr>
      <w:r>
        <w:rPr>
          <w:rFonts w:ascii="楷体_GB2312" w:hAnsi="楷体_GB2312" w:eastAsia="楷体_GB2312" w:cs="楷体_GB2312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（1）大学本科以上旅游专业毕业生到政和县旅游企业工作的，需提供毕业证书原件及复印件、专业证书原件及复印件和旅游企业签订的合同等。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75" w:lineRule="atLeast"/>
        <w:ind w:left="900" w:right="900" w:firstLine="640"/>
        <w:jc w:val="left"/>
        <w:rPr>
          <w:rFonts w:hint="default" w:ascii="Arial" w:hAnsi="Arial" w:cs="Arial"/>
          <w:color w:val="333333"/>
        </w:rPr>
      </w:pPr>
      <w:r>
        <w:rPr>
          <w:rFonts w:ascii="楷体_GB2312" w:hAnsi="楷体_GB2312" w:eastAsia="楷体_GB2312" w:cs="楷体_GB2312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（2）对新评为国家、省、市、优秀导游（讲解员）需提供相关证书复印件；高级导游员、中级导游员、初级导游员，需提供相关证件原件及复印件、旅游企业签订的合同等。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75" w:lineRule="atLeast"/>
        <w:ind w:left="900" w:right="900" w:firstLine="640"/>
        <w:jc w:val="left"/>
        <w:rPr>
          <w:rFonts w:hint="default" w:ascii="Arial" w:hAnsi="Arial" w:cs="Arial"/>
          <w:color w:val="333333"/>
        </w:rPr>
      </w:pPr>
      <w:r>
        <w:rPr>
          <w:rFonts w:ascii="楷体_GB2312" w:hAnsi="楷体_GB2312" w:eastAsia="楷体_GB2312" w:cs="楷体_GB2312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二、申报原则、审核程序和时间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75" w:lineRule="atLeast"/>
        <w:ind w:left="900" w:right="900" w:firstLine="640"/>
        <w:jc w:val="left"/>
        <w:rPr>
          <w:rFonts w:hint="default" w:ascii="Arial" w:hAnsi="Arial" w:cs="Arial"/>
          <w:color w:val="333333"/>
        </w:rPr>
      </w:pPr>
      <w:r>
        <w:rPr>
          <w:rFonts w:ascii="楷体_GB2312" w:hAnsi="楷体_GB2312" w:eastAsia="楷体_GB2312" w:cs="楷体_GB2312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1、申报相关奖励的旅游企业应提供每个奖励的书面申请报告、申报表及相关材料，由县规划建设和旅游局会同县财政局进行审核，确定获奖企业及奖励金额，并通过政和旅游微信公众号公示7日，公示期满无异议后下达资金奖励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75" w:lineRule="atLeast"/>
        <w:ind w:left="900" w:right="900" w:firstLine="640"/>
        <w:jc w:val="left"/>
        <w:rPr>
          <w:rFonts w:hint="default" w:ascii="Arial" w:hAnsi="Arial" w:cs="Arial"/>
          <w:color w:val="333333"/>
        </w:rPr>
      </w:pPr>
      <w:r>
        <w:rPr>
          <w:rFonts w:ascii="楷体_GB2312" w:hAnsi="楷体_GB2312" w:eastAsia="楷体_GB2312" w:cs="楷体_GB2312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2、组织“政和游”团队、旅游包机、旅游专列、会议会展，同一组织只能申报一种奖励，重复申报无效。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75" w:lineRule="atLeast"/>
        <w:ind w:left="900" w:right="900" w:firstLine="640"/>
        <w:jc w:val="left"/>
        <w:rPr>
          <w:rFonts w:hint="default" w:ascii="Arial" w:hAnsi="Arial" w:cs="Arial"/>
          <w:color w:val="333333"/>
        </w:rPr>
      </w:pPr>
      <w:r>
        <w:rPr>
          <w:rFonts w:ascii="楷体_GB2312" w:hAnsi="楷体_GB2312" w:eastAsia="楷体_GB2312" w:cs="楷体_GB2312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3、由旅行社引入的会议会展人数可计入当年累计总量。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75" w:lineRule="atLeast"/>
        <w:ind w:left="900" w:right="900" w:firstLine="640"/>
        <w:jc w:val="left"/>
        <w:rPr>
          <w:rFonts w:hint="default" w:ascii="Arial" w:hAnsi="Arial" w:cs="Arial"/>
          <w:color w:val="333333"/>
        </w:rPr>
      </w:pPr>
      <w:r>
        <w:rPr>
          <w:rFonts w:ascii="楷体_GB2312" w:hAnsi="楷体_GB2312" w:eastAsia="楷体_GB2312" w:cs="楷体_GB2312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三、监督管理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75" w:lineRule="atLeast"/>
        <w:ind w:left="900" w:right="900" w:firstLine="640"/>
        <w:jc w:val="left"/>
        <w:rPr>
          <w:rFonts w:hint="default" w:ascii="Arial" w:hAnsi="Arial" w:cs="Arial"/>
          <w:color w:val="333333"/>
        </w:rPr>
      </w:pPr>
      <w:r>
        <w:rPr>
          <w:rFonts w:ascii="楷体_GB2312" w:hAnsi="楷体_GB2312" w:eastAsia="楷体_GB2312" w:cs="楷体_GB2312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有下列情形之一的，一经查实3年内取消一切促销奖励。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75" w:lineRule="atLeast"/>
        <w:ind w:left="900" w:right="900" w:firstLine="640"/>
        <w:jc w:val="left"/>
        <w:rPr>
          <w:rFonts w:hint="default" w:ascii="Arial" w:hAnsi="Arial" w:cs="Arial"/>
          <w:color w:val="333333"/>
        </w:rPr>
      </w:pPr>
      <w:r>
        <w:rPr>
          <w:rFonts w:ascii="楷体_GB2312" w:hAnsi="楷体_GB2312" w:eastAsia="楷体_GB2312" w:cs="楷体_GB2312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1、当年度发生伪造单据、冒团充团等弄虚作假行为。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75" w:lineRule="atLeast"/>
        <w:ind w:left="900" w:right="900" w:firstLine="640"/>
        <w:jc w:val="left"/>
        <w:rPr>
          <w:rFonts w:hint="default" w:ascii="Arial" w:hAnsi="Arial" w:cs="Arial"/>
          <w:color w:val="333333"/>
        </w:rPr>
      </w:pPr>
      <w:r>
        <w:rPr>
          <w:rFonts w:ascii="楷体_GB2312" w:hAnsi="楷体_GB2312" w:eastAsia="楷体_GB2312" w:cs="楷体_GB2312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2、当年度无故不按要求参加县旅游部门组织的促销、会议、培训等。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75" w:lineRule="atLeast"/>
        <w:ind w:left="900" w:right="900" w:firstLine="640"/>
        <w:jc w:val="left"/>
        <w:rPr>
          <w:rFonts w:hint="default" w:ascii="Arial" w:hAnsi="Arial" w:cs="Arial"/>
          <w:color w:val="333333"/>
        </w:rPr>
      </w:pPr>
      <w:r>
        <w:rPr>
          <w:rFonts w:ascii="楷体_GB2312" w:hAnsi="楷体_GB2312" w:eastAsia="楷体_GB2312" w:cs="楷体_GB2312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3、当年度有重大旅游投诉及重大安全责任事故，并造成恶劣影响。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75" w:lineRule="atLeast"/>
        <w:ind w:left="900" w:right="900" w:firstLine="640"/>
        <w:jc w:val="left"/>
        <w:rPr>
          <w:rFonts w:hint="default" w:ascii="Arial" w:hAnsi="Arial" w:cs="Arial"/>
          <w:color w:val="333333"/>
        </w:rPr>
      </w:pPr>
      <w:r>
        <w:rPr>
          <w:rFonts w:ascii="楷体_GB2312" w:hAnsi="楷体_GB2312" w:eastAsia="楷体_GB2312" w:cs="楷体_GB2312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四、奖励资金来源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75" w:lineRule="atLeast"/>
        <w:ind w:left="900" w:right="900" w:firstLine="640"/>
        <w:jc w:val="left"/>
        <w:rPr>
          <w:rFonts w:hint="default" w:ascii="Arial" w:hAnsi="Arial" w:cs="Arial"/>
          <w:color w:val="333333"/>
        </w:rPr>
      </w:pPr>
      <w:r>
        <w:rPr>
          <w:rFonts w:ascii="楷体_GB2312" w:hAnsi="楷体_GB2312" w:eastAsia="楷体_GB2312" w:cs="楷体_GB2312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由县财政切出专项资金成立“旅游产业发展专项资金”，县财政每年安排不少于500万元的资金用于本扶持政策的各项资金奖励。任何单位和个人不得虚报、冒领、截留、挤占、挪用旅游产业发展专项资金，以虚报、冒领等手段骗取的，一经查实，县财政局将收回专项资金，并按《财政违法行为处罚处分条例》（国务院令第427号）的相关规定进行处理，且两年内不得申请旅游产业发展专项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8C5039"/>
    <w:rsid w:val="5B8C503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2018-06-07T10:20:00Z</dcterms:created>
  <dc:creator>lenovo</dc:creator>
  <cp:lastModifiedBy>lenovo</cp:lastModifiedBy>
  <dcterms:modified xsi:type="dcterms:W3CDTF">2018-06-07T10:20:09Z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