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F040A" w:rsidRPr="00BF040A" w:rsidTr="00BF040A">
        <w:trPr>
          <w:trHeight w:val="5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F040A" w:rsidRPr="00BF040A" w:rsidRDefault="00BF040A" w:rsidP="00BF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5006C"/>
                <w:kern w:val="0"/>
                <w:sz w:val="30"/>
                <w:szCs w:val="30"/>
              </w:rPr>
            </w:pPr>
            <w:r w:rsidRPr="00BF040A">
              <w:rPr>
                <w:rFonts w:ascii="宋体" w:eastAsia="宋体" w:hAnsi="宋体" w:cs="宋体" w:hint="eastAsia"/>
                <w:b/>
                <w:bCs/>
                <w:color w:val="05006C"/>
                <w:kern w:val="0"/>
                <w:sz w:val="30"/>
                <w:szCs w:val="30"/>
              </w:rPr>
              <w:t>江西企业出口退税更便捷 赣企至少获得四大便利</w:t>
            </w:r>
          </w:p>
        </w:tc>
      </w:tr>
      <w:tr w:rsidR="00BF040A" w:rsidRPr="00BF040A" w:rsidTr="00BF040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F040A" w:rsidRPr="00BF040A" w:rsidRDefault="00BF040A" w:rsidP="00BF040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F040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货物贸易外汇管理制度改革本月起实施</w:t>
            </w:r>
          </w:p>
        </w:tc>
      </w:tr>
    </w:tbl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大江网讯 记者</w:t>
      </w:r>
      <w:r w:rsidRPr="00BF040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秦海峰</w:t>
      </w: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>报道：经国务院批准，国家外汇管理局、海关总署、税务总局三部委联合发布公告，决定自2012年8月1日起在全国实施货物贸易外汇管理制度改革。货物贸易外汇管理制度改革后，企业在报关、退税及办理贸易外汇收支业务等方面更加简便，成本降低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</w:t>
      </w:r>
      <w:r w:rsidRPr="00BF040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报关退税及办理贸易外汇收支业务将更便捷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据介绍，货物贸易外汇管理制度改革的核心内容是：总量核查、动态监测和分类管理。总量核查是指对企业的资金流和货物流进行非现场总量匹配，按月筛选出需要重点监测的企业。动态监测是指人工对企业货物贸易的各个方面进行持续分析，实现全口径动态监测。分类管理是指根据非现场、现场核查结果，结合遵守外汇管理规定等情况，将企业分成A、B、C三类，A类企业贸易外汇收支适用便利化的管理措施，B、C类企业贸易外汇收支实施审慎监管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改革后，企业在报关、退税及办理贸易外汇收支业务等方面更加简便，成本降低，主要表现在以下几个方面：一是企业贸易收付汇后，无须办理逐笔核销手续。二是调整出口报关流程，取消出口收汇核销单。三是简化出口退税凭证。8月1日起出口的货物，企业申报出口退税时不再提供核销单。四是绝大多数企业贸易收付汇手续得到简化，A类企业可凭任一能够证明交易真实性的单证在银行办理付汇，出口收汇无须联网核查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</w:t>
      </w:r>
      <w:r w:rsidRPr="00BF040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合规企业绝大部分业务不需要到外汇局现场办理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 xml:space="preserve">　　改革后，合规企业绝大部分业务不需要到外汇局现场办理，外汇局实行总量核查和专项监测，提高了监管的针对性和包容性。一般企业实行总量核查管理，企业只需进行事中网上报告，及时剔除贸易时间差与金额差因素，便可使监测指标恢复正常。经营特殊业务的企业，若符合一定标准，可申请设置特殊标识等，不参与总量核查，由外汇局采取有利业务开展的监管方式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此外，改革后企业业务流程将发生较大的变化，以往采用核销单作为资金流、货物流匹配管理的方式已不合时宜。建议企业以合同号为关键词，匹配管理每个合同项下资金流与货物流的对应情况。同时，调整业务流程，指定部门和专人，全程跟踪合同执行情况，妥善保管好相关单证，提升企业自身管理水平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</w:t>
      </w:r>
      <w:r w:rsidRPr="00BF040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新企业到外汇局办理名录登记即可取得外汇收支业务资格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新成立的进出口企业，持相关证件和法律文书到所在地外汇局办理名录登记手续，即可取得贸易外汇收支业务资格。保税监管区域企业取得相关外汇登记证明后，只需签署《货物贸易外汇收支业务办理确认书》，自动列入名录。名录内企业，直接到外汇指定银行就可办理外汇收支业务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新名录企业实施辅导期管理。辅导期限为发生首笔贸易外汇收支业务之日起90天内。辅导期结束以后，企业需进行辅导期业务报告。辅导期企业应填写专门的《进出口收付汇信息报告表》，逐笔对应货物进出口与收付汇或转口贸易收支数据，现场报送至外汇局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</w:t>
      </w:r>
      <w:r w:rsidRPr="00BF040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收付汇之日起30天之内企业只需通过监测系统自行报告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 xml:space="preserve">　　不同分类的企业义务性报告范围不同，具体如下：A类企业，需报告30天以上(不含)的预收/预付货款、90天以上(不含)的延期收款/付款、90天以上(不含)远期信用证/海外代付等贸易付汇、单笔合同项下收支日期间隔超过90天(不含)且先收后支项下收汇金额/先支后收项下付汇金额超过等值50万美元(不含)的转口贸易收支业务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B类企业，需报告所有预收/预付货款、30天以上(不含)的延期收款/付款、90天以上(不含)的远期信用证/海外代付等贸易付汇。C类企业，需报告所有预收/预付货款、30天以上(不含)的延期收款/付款。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在进出口或收付汇之日起30天之内，企业只需通过监测系统自行报告，不需现场办理；超过30天期限，须提供相关证明材料到外汇局现场报告。对于已报告的数据，进出口或收付汇30天之内，企业可以通过监测系统企业自行修改或删除；超过30天，可以通过监测系统进行调整，或者提供相关证明资料到外汇局现场修改或删除。对首次报告准确率低，频繁修改删除报告数据的企业，将实施重点监管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</w:t>
      </w:r>
      <w:r w:rsidRPr="00BF040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企业可登录应用服务平台通过监测系统办理相关业务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另外，不同分类的企业登记业务范围不同，具体如下：A类企业仅一项需登记，即超期限或无法原路退汇、误入待核查账户的资本项目资金结汇或划出。B类企业的超可收/付汇额度的贸易外汇收支，以及超期限或无法原路退汇、误入待核查账户的资本项目资金结汇或划出。C类企业的所有贸易外汇收支，以及超期限或无法原路退汇登记、误入待核查账户的资本项目资金结汇或划出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企业可登录应用服务平台，通过监测系统办理相关业务，操作手续简便(网址：http://asone.safesvc.gov.cn/asone/)。企业应到外汇局领取本企业管理员(ba)用户名和密</w:t>
      </w: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码，企业管理员的唯一功能是设置本企业业务操作员，办理具体业务应以操作员身份登录监测系统，办理相关业务。</w:t>
      </w:r>
    </w:p>
    <w:p w:rsidR="00BF040A" w:rsidRPr="00BF040A" w:rsidRDefault="00BF040A" w:rsidP="00BF040A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F040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监测系统主要功能有企业网上报告管理和企业信息管理。企业可通过网上报告管理功能，在规定时间内报告存在时间差与金额差的业务，调整总量核查数据，保证总量核查数据正常。企业信息管理主要提供企业查询各项信息，同时构建外汇局与企业沟通的良好渠道</w:t>
      </w:r>
    </w:p>
    <w:p w:rsidR="00CB2227" w:rsidRPr="00BF040A" w:rsidRDefault="00CB2227" w:rsidP="00BF040A">
      <w:bookmarkStart w:id="0" w:name="_GoBack"/>
      <w:bookmarkEnd w:id="0"/>
    </w:p>
    <w:sectPr w:rsidR="00CB2227" w:rsidRPr="00BF0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927" w:rsidRDefault="00883927" w:rsidP="00BF040A">
      <w:r>
        <w:separator/>
      </w:r>
    </w:p>
  </w:endnote>
  <w:endnote w:type="continuationSeparator" w:id="0">
    <w:p w:rsidR="00883927" w:rsidRDefault="00883927" w:rsidP="00BF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927" w:rsidRDefault="00883927" w:rsidP="00BF040A">
      <w:r>
        <w:separator/>
      </w:r>
    </w:p>
  </w:footnote>
  <w:footnote w:type="continuationSeparator" w:id="0">
    <w:p w:rsidR="00883927" w:rsidRDefault="00883927" w:rsidP="00BF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25"/>
    <w:rsid w:val="007E1D25"/>
    <w:rsid w:val="00883927"/>
    <w:rsid w:val="00BF040A"/>
    <w:rsid w:val="00C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78866A-5A00-4D27-A488-4FB7DDB0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E1D2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1D2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E1D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1D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D25"/>
  </w:style>
  <w:style w:type="paragraph" w:styleId="a5">
    <w:name w:val="header"/>
    <w:basedOn w:val="a"/>
    <w:link w:val="Char"/>
    <w:uiPriority w:val="99"/>
    <w:unhideWhenUsed/>
    <w:rsid w:val="00BF0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F040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F0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F040A"/>
    <w:rPr>
      <w:sz w:val="18"/>
      <w:szCs w:val="18"/>
    </w:rPr>
  </w:style>
  <w:style w:type="character" w:styleId="a7">
    <w:name w:val="Strong"/>
    <w:basedOn w:val="a0"/>
    <w:uiPriority w:val="22"/>
    <w:qFormat/>
    <w:rsid w:val="00BF0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个人用户</cp:lastModifiedBy>
  <cp:revision>2</cp:revision>
  <dcterms:created xsi:type="dcterms:W3CDTF">2018-05-10T08:19:00Z</dcterms:created>
  <dcterms:modified xsi:type="dcterms:W3CDTF">2018-08-30T08:44:00Z</dcterms:modified>
</cp:coreProperties>
</file>