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A88" w:rsidRPr="00B40A88" w:rsidRDefault="00B40A88" w:rsidP="00B40A88">
      <w:pPr>
        <w:widowControl/>
        <w:shd w:val="clear" w:color="auto" w:fill="FFFFFF"/>
        <w:spacing w:line="675" w:lineRule="atLeast"/>
        <w:jc w:val="center"/>
        <w:outlineLvl w:val="0"/>
        <w:rPr>
          <w:rFonts w:ascii="微软雅黑" w:eastAsia="微软雅黑" w:hAnsi="微软雅黑" w:cs="宋体"/>
          <w:color w:val="333333"/>
          <w:kern w:val="36"/>
          <w:sz w:val="36"/>
          <w:szCs w:val="36"/>
        </w:rPr>
      </w:pPr>
      <w:r w:rsidRPr="00B40A88">
        <w:rPr>
          <w:rFonts w:ascii="微软雅黑" w:eastAsia="微软雅黑" w:hAnsi="微软雅黑" w:cs="宋体" w:hint="eastAsia"/>
          <w:color w:val="333333"/>
          <w:kern w:val="36"/>
          <w:sz w:val="36"/>
          <w:szCs w:val="36"/>
        </w:rPr>
        <w:t xml:space="preserve">界首市人民政府关于加快现代物流业发展的若干意见（试行） </w:t>
      </w:r>
    </w:p>
    <w:p w:rsidR="00B40A88" w:rsidRPr="00B40A88" w:rsidRDefault="00B40A88" w:rsidP="00B40A88">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B40A88">
        <w:rPr>
          <w:rFonts w:ascii="微软雅黑" w:eastAsia="微软雅黑" w:hAnsi="微软雅黑" w:cs="宋体" w:hint="eastAsia"/>
          <w:color w:val="333333"/>
          <w:kern w:val="0"/>
          <w:sz w:val="36"/>
          <w:szCs w:val="36"/>
        </w:rPr>
        <w:pict/>
      </w:r>
      <w:r w:rsidRPr="00B40A88">
        <w:rPr>
          <w:rFonts w:ascii="微软雅黑" w:eastAsia="微软雅黑" w:hAnsi="微软雅黑" w:cs="宋体" w:hint="eastAsia"/>
          <w:color w:val="333333"/>
          <w:kern w:val="0"/>
          <w:sz w:val="27"/>
          <w:szCs w:val="27"/>
        </w:rPr>
        <w:t>各乡、镇、街道，各园区管委会，市政府各部门、各直属机构：</w:t>
      </w:r>
      <w:r w:rsidRPr="00B40A88">
        <w:rPr>
          <w:rFonts w:ascii="微软雅黑" w:eastAsia="微软雅黑" w:hAnsi="微软雅黑" w:cs="宋体" w:hint="eastAsia"/>
          <w:color w:val="333333"/>
          <w:kern w:val="0"/>
          <w:sz w:val="27"/>
          <w:szCs w:val="27"/>
        </w:rPr>
        <w:br/>
        <w:t>    为发展快捷、高效的现代物流业，建设物流强市，服务经济发展，结合我市实际，制订本意见。</w:t>
      </w:r>
      <w:r w:rsidRPr="00B40A88">
        <w:rPr>
          <w:rFonts w:ascii="微软雅黑" w:eastAsia="微软雅黑" w:hAnsi="微软雅黑" w:cs="宋体" w:hint="eastAsia"/>
          <w:color w:val="333333"/>
          <w:kern w:val="0"/>
          <w:sz w:val="27"/>
          <w:szCs w:val="27"/>
        </w:rPr>
        <w:br/>
        <w:t xml:space="preserve">    </w:t>
      </w:r>
      <w:r w:rsidRPr="00B40A88">
        <w:rPr>
          <w:rFonts w:ascii="黑体" w:eastAsia="黑体" w:hAnsi="黑体" w:cs="宋体" w:hint="eastAsia"/>
          <w:color w:val="333333"/>
          <w:kern w:val="0"/>
          <w:sz w:val="27"/>
          <w:szCs w:val="27"/>
        </w:rPr>
        <w:t>一、发展方向</w:t>
      </w:r>
      <w:r w:rsidRPr="00B40A88">
        <w:rPr>
          <w:rFonts w:ascii="黑体" w:eastAsia="黑体" w:hAnsi="黑体" w:cs="宋体" w:hint="eastAsia"/>
          <w:color w:val="333333"/>
          <w:kern w:val="0"/>
          <w:sz w:val="27"/>
          <w:szCs w:val="27"/>
        </w:rPr>
        <w:br/>
      </w:r>
      <w:r w:rsidRPr="00B40A88">
        <w:rPr>
          <w:rFonts w:ascii="微软雅黑" w:eastAsia="微软雅黑" w:hAnsi="微软雅黑" w:cs="宋体" w:hint="eastAsia"/>
          <w:color w:val="333333"/>
          <w:kern w:val="0"/>
          <w:sz w:val="27"/>
          <w:szCs w:val="27"/>
        </w:rPr>
        <w:t>    坚持“集聚物流资源、鼓励主辅分离、助力实体经济、发展现代物流”的原则，力争通过3—5年的努力，建成综合性物流园区、再生资源物流体系，使我市物流业产值达到30亿元以上，A级以上物流企业达到5家以上，物流公共信息平台基本建成，到2020年，形成以界首环高速大物流集聚区为中心，田营、光武为两翼的物流规划格局。</w:t>
      </w:r>
      <w:r w:rsidRPr="00B40A88">
        <w:rPr>
          <w:rFonts w:ascii="微软雅黑" w:eastAsia="微软雅黑" w:hAnsi="微软雅黑" w:cs="宋体" w:hint="eastAsia"/>
          <w:color w:val="333333"/>
          <w:kern w:val="0"/>
          <w:sz w:val="27"/>
          <w:szCs w:val="27"/>
        </w:rPr>
        <w:br/>
        <w:t xml:space="preserve">    </w:t>
      </w:r>
      <w:r w:rsidRPr="00B40A88">
        <w:rPr>
          <w:rFonts w:ascii="黑体" w:eastAsia="黑体" w:hAnsi="黑体" w:cs="宋体" w:hint="eastAsia"/>
          <w:color w:val="333333"/>
          <w:kern w:val="0"/>
          <w:sz w:val="27"/>
          <w:szCs w:val="27"/>
        </w:rPr>
        <w:t>二、扶持对象</w:t>
      </w:r>
      <w:r w:rsidRPr="00B40A88">
        <w:rPr>
          <w:rFonts w:ascii="黑体" w:eastAsia="黑体" w:hAnsi="黑体" w:cs="宋体" w:hint="eastAsia"/>
          <w:color w:val="333333"/>
          <w:kern w:val="0"/>
          <w:sz w:val="27"/>
          <w:szCs w:val="27"/>
        </w:rPr>
        <w:br/>
      </w:r>
      <w:r w:rsidRPr="00B40A88">
        <w:rPr>
          <w:rFonts w:ascii="微软雅黑" w:eastAsia="微软雅黑" w:hAnsi="微软雅黑" w:cs="宋体" w:hint="eastAsia"/>
          <w:color w:val="333333"/>
          <w:kern w:val="0"/>
          <w:sz w:val="27"/>
          <w:szCs w:val="27"/>
        </w:rPr>
        <w:t>    月均产值100万元以上的成长型第三方物流企业、物流园区项目、再生资源物流体系、知名企业物流总部经济、第四方物流企业。</w:t>
      </w:r>
      <w:r w:rsidRPr="00B40A88">
        <w:rPr>
          <w:rFonts w:ascii="微软雅黑" w:eastAsia="微软雅黑" w:hAnsi="微软雅黑" w:cs="宋体" w:hint="eastAsia"/>
          <w:color w:val="333333"/>
          <w:kern w:val="0"/>
          <w:sz w:val="27"/>
          <w:szCs w:val="27"/>
        </w:rPr>
        <w:br/>
        <w:t xml:space="preserve">    </w:t>
      </w:r>
      <w:r w:rsidRPr="00B40A88">
        <w:rPr>
          <w:rFonts w:ascii="黑体" w:eastAsia="黑体" w:hAnsi="黑体" w:cs="宋体" w:hint="eastAsia"/>
          <w:color w:val="333333"/>
          <w:kern w:val="0"/>
          <w:sz w:val="27"/>
          <w:szCs w:val="27"/>
        </w:rPr>
        <w:t>三、扶持政策</w:t>
      </w:r>
      <w:r w:rsidRPr="00B40A88">
        <w:rPr>
          <w:rFonts w:ascii="黑体" w:eastAsia="黑体" w:hAnsi="黑体" w:cs="宋体" w:hint="eastAsia"/>
          <w:color w:val="333333"/>
          <w:kern w:val="0"/>
          <w:sz w:val="27"/>
          <w:szCs w:val="27"/>
        </w:rPr>
        <w:br/>
      </w:r>
      <w:r w:rsidRPr="00B40A88">
        <w:rPr>
          <w:rFonts w:ascii="微软雅黑" w:eastAsia="微软雅黑" w:hAnsi="微软雅黑" w:cs="宋体" w:hint="eastAsia"/>
          <w:color w:val="333333"/>
          <w:kern w:val="0"/>
          <w:sz w:val="27"/>
          <w:szCs w:val="27"/>
        </w:rPr>
        <w:t>    1.设立界首市现代物流业发展资金。市财政每年在公共财政预算中安排3000万元以上的物流业发展资金，用于培育重点企业，扶持重点项目，支持生产企业主辅分离等。</w:t>
      </w:r>
      <w:r w:rsidRPr="00B40A88">
        <w:rPr>
          <w:rFonts w:ascii="微软雅黑" w:eastAsia="微软雅黑" w:hAnsi="微软雅黑" w:cs="宋体" w:hint="eastAsia"/>
          <w:color w:val="333333"/>
          <w:kern w:val="0"/>
          <w:sz w:val="27"/>
          <w:szCs w:val="27"/>
        </w:rPr>
        <w:br/>
        <w:t>    2.培育重点物流企业。对重点物流企业进行培育，支持产业转型升级，根据企业认证车辆情况分类扶持。主要用于安全生产、标准化建设、信息化建设、固定资产投资贷款贴息等。每半年研究一次，由企业申请、商务局初审，经批准后奖励给物流企业。对重点物流企业资</w:t>
      </w:r>
      <w:r w:rsidRPr="00B40A88">
        <w:rPr>
          <w:rFonts w:ascii="微软雅黑" w:eastAsia="微软雅黑" w:hAnsi="微软雅黑" w:cs="宋体" w:hint="eastAsia"/>
          <w:color w:val="333333"/>
          <w:kern w:val="0"/>
          <w:sz w:val="27"/>
          <w:szCs w:val="27"/>
        </w:rPr>
        <w:lastRenderedPageBreak/>
        <w:t>金困难的，按照需求和运营情况，申请应急周转金，由市商务局每半年审批一次。</w:t>
      </w:r>
      <w:r w:rsidRPr="00B40A88">
        <w:rPr>
          <w:rFonts w:ascii="微软雅黑" w:eastAsia="微软雅黑" w:hAnsi="微软雅黑" w:cs="宋体" w:hint="eastAsia"/>
          <w:color w:val="333333"/>
          <w:kern w:val="0"/>
          <w:sz w:val="27"/>
          <w:szCs w:val="27"/>
        </w:rPr>
        <w:br/>
        <w:t>    3.鼓励投资物流园区建设。固定资产投资3000万元以上的物流项目，可采取商投公司入股、社会资本参与、专业机构运营的模式。固定资产投资1亿元以上的重点物流项目（物流园）可采取“一事一议”的方式，给予全方位支持。</w:t>
      </w:r>
      <w:r w:rsidRPr="00B40A88">
        <w:rPr>
          <w:rFonts w:ascii="微软雅黑" w:eastAsia="微软雅黑" w:hAnsi="微软雅黑" w:cs="宋体" w:hint="eastAsia"/>
          <w:color w:val="333333"/>
          <w:kern w:val="0"/>
          <w:sz w:val="27"/>
          <w:szCs w:val="27"/>
        </w:rPr>
        <w:br/>
        <w:t>    4.鼓励生产型企业主辅分离。支持生产型企业将物流业务外包给本地第三方物流企业，对外包物流业务年产值达到1000万元以上的，按产值的2‰奖励给生产企业。支持生产企业依法取得进项税额，据实列支各类成本费用。</w:t>
      </w:r>
      <w:r w:rsidRPr="00B40A88">
        <w:rPr>
          <w:rFonts w:ascii="微软雅黑" w:eastAsia="微软雅黑" w:hAnsi="微软雅黑" w:cs="宋体" w:hint="eastAsia"/>
          <w:color w:val="333333"/>
          <w:kern w:val="0"/>
          <w:sz w:val="27"/>
          <w:szCs w:val="27"/>
        </w:rPr>
        <w:br/>
        <w:t>    5.鼓励企业多做贡献。对年产值首次突破1000万元、3000万元、5000万元、1亿元的物流企业，分别一次性奖励1万元、3万元、5万元、10万元。首次成立物流集团且年销售收入超过1亿元的，奖励10万元 。</w:t>
      </w:r>
      <w:r w:rsidRPr="00B40A88">
        <w:rPr>
          <w:rFonts w:ascii="微软雅黑" w:eastAsia="微软雅黑" w:hAnsi="微软雅黑" w:cs="宋体" w:hint="eastAsia"/>
          <w:color w:val="333333"/>
          <w:kern w:val="0"/>
          <w:sz w:val="27"/>
          <w:szCs w:val="27"/>
        </w:rPr>
        <w:br/>
        <w:t>    6.扶持企业争创品牌。支持企业创建国家级物流企业，对首次评选A、AA、AAA、AAAA、AAAAA级物流企业成功的，分别给予5万元、10万元、20万元、30万元、50万元奖励。对于A—AAAAA级来我市投资落地运营的物流企业，参照上述标准奖励。</w:t>
      </w:r>
      <w:r w:rsidRPr="00B40A88">
        <w:rPr>
          <w:rFonts w:ascii="微软雅黑" w:eastAsia="微软雅黑" w:hAnsi="微软雅黑" w:cs="宋体" w:hint="eastAsia"/>
          <w:color w:val="333333"/>
          <w:kern w:val="0"/>
          <w:sz w:val="27"/>
          <w:szCs w:val="27"/>
        </w:rPr>
        <w:br/>
        <w:t>    7.推进集聚圈区管理。引导物流类上下游企业集聚发展，分区规划，圈区管理。培育建设以物流为核心，汽贸、汽修、仓储、信息、服务为一体的现代物流产业园。</w:t>
      </w:r>
      <w:r w:rsidRPr="00B40A88">
        <w:rPr>
          <w:rFonts w:ascii="微软雅黑" w:eastAsia="微软雅黑" w:hAnsi="微软雅黑" w:cs="宋体" w:hint="eastAsia"/>
          <w:color w:val="333333"/>
          <w:kern w:val="0"/>
          <w:sz w:val="27"/>
          <w:szCs w:val="27"/>
        </w:rPr>
        <w:br/>
        <w:t>    8.确保重点项目用地。对重点物流项目、物流园区优先供应土地。</w:t>
      </w:r>
      <w:r w:rsidRPr="00B40A88">
        <w:rPr>
          <w:rFonts w:ascii="微软雅黑" w:eastAsia="微软雅黑" w:hAnsi="微软雅黑" w:cs="宋体" w:hint="eastAsia"/>
          <w:color w:val="333333"/>
          <w:kern w:val="0"/>
          <w:sz w:val="27"/>
          <w:szCs w:val="27"/>
        </w:rPr>
        <w:lastRenderedPageBreak/>
        <w:t>积极支持利用工业企业旧厂房、仓库和存量土地资源建设物流设施或提供物流服务，按照规定办理土地有偿使用手续。对新建物流（仓储）重大项目，符合产业规划要求的，可整体规划，分期供地、分期建设。</w:t>
      </w:r>
      <w:r w:rsidRPr="00B40A88">
        <w:rPr>
          <w:rFonts w:ascii="微软雅黑" w:eastAsia="微软雅黑" w:hAnsi="微软雅黑" w:cs="宋体" w:hint="eastAsia"/>
          <w:color w:val="333333"/>
          <w:kern w:val="0"/>
          <w:sz w:val="27"/>
          <w:szCs w:val="27"/>
        </w:rPr>
        <w:br/>
        <w:t>    9.强化担保融资支持。市发展中小企业融资担保公司将物流企业融资纳入担保范围，予以支持。鼓励金融机构创新物流金融产品，物流企业银行信用和企业信用评级每提高一个级别一次性奖励5万元。物流企业上市、发债参照我市工业企业奖扶政策执行。</w:t>
      </w:r>
      <w:r w:rsidRPr="00B40A88">
        <w:rPr>
          <w:rFonts w:ascii="微软雅黑" w:eastAsia="微软雅黑" w:hAnsi="微软雅黑" w:cs="宋体" w:hint="eastAsia"/>
          <w:color w:val="333333"/>
          <w:kern w:val="0"/>
          <w:sz w:val="27"/>
          <w:szCs w:val="27"/>
        </w:rPr>
        <w:br/>
        <w:t>    10.强化组织领导。成立市现代物流业发展领导小组，由市政府分管负责同志牵头，市发改、交通、商务、国税、地税、财政、规划、国土、公安、市容等部门参与，定期调度，优化服务环境，研究解决物流业发展过程中存在的问题，加快物流项目建设，提升职能部门服务水平。加强市物流协会制度建设，每年评选界首市现代物流业服务先进单位，给予2万元奖励。</w:t>
      </w:r>
      <w:r w:rsidRPr="00B40A88">
        <w:rPr>
          <w:rFonts w:ascii="微软雅黑" w:eastAsia="微软雅黑" w:hAnsi="微软雅黑" w:cs="宋体" w:hint="eastAsia"/>
          <w:color w:val="333333"/>
          <w:kern w:val="0"/>
          <w:sz w:val="27"/>
          <w:szCs w:val="27"/>
        </w:rPr>
        <w:br/>
        <w:t xml:space="preserve">    </w:t>
      </w:r>
      <w:r w:rsidRPr="00B40A88">
        <w:rPr>
          <w:rFonts w:ascii="黑体" w:eastAsia="黑体" w:hAnsi="黑体" w:cs="宋体" w:hint="eastAsia"/>
          <w:color w:val="333333"/>
          <w:kern w:val="0"/>
          <w:sz w:val="27"/>
          <w:szCs w:val="27"/>
        </w:rPr>
        <w:t>四、附则</w:t>
      </w:r>
      <w:r w:rsidRPr="00B40A88">
        <w:rPr>
          <w:rFonts w:ascii="黑体" w:eastAsia="黑体" w:hAnsi="黑体" w:cs="宋体" w:hint="eastAsia"/>
          <w:color w:val="333333"/>
          <w:kern w:val="0"/>
          <w:sz w:val="27"/>
          <w:szCs w:val="27"/>
        </w:rPr>
        <w:br/>
      </w:r>
      <w:r w:rsidRPr="00B40A88">
        <w:rPr>
          <w:rFonts w:ascii="微软雅黑" w:eastAsia="微软雅黑" w:hAnsi="微软雅黑" w:cs="宋体" w:hint="eastAsia"/>
          <w:color w:val="333333"/>
          <w:kern w:val="0"/>
          <w:sz w:val="27"/>
          <w:szCs w:val="27"/>
        </w:rPr>
        <w:t>    11.对应当取得而未取得或未足额取得运输物流业专项增值税发票的生产、商贸型企业和税负明显高于行业合理水平的物流企业，由税务部门重点进行纳税辅导，限期整改。对限期整改不合格，及不按要求在规定时间内入驻市规划的物流集聚区的物流企业，暂停相关优惠政策；对发生安全生产、环境污染事故或有涉税、侵权等行为的企业，不予奖励。</w:t>
      </w:r>
      <w:r w:rsidRPr="00B40A88">
        <w:rPr>
          <w:rFonts w:ascii="微软雅黑" w:eastAsia="微软雅黑" w:hAnsi="微软雅黑" w:cs="宋体" w:hint="eastAsia"/>
          <w:color w:val="333333"/>
          <w:kern w:val="0"/>
          <w:sz w:val="27"/>
          <w:szCs w:val="27"/>
        </w:rPr>
        <w:br/>
        <w:t xml:space="preserve">    </w:t>
      </w:r>
      <w:r w:rsidRPr="00B40A88">
        <w:rPr>
          <w:rFonts w:ascii="黑体" w:eastAsia="黑体" w:hAnsi="黑体" w:cs="宋体" w:hint="eastAsia"/>
          <w:color w:val="333333"/>
          <w:kern w:val="0"/>
          <w:sz w:val="27"/>
          <w:szCs w:val="27"/>
        </w:rPr>
        <w:t>五、本办法中各类奖励政策，与上级不重复。本意见自2015年1月1日起施行，由市商务局负责解释。</w:t>
      </w:r>
    </w:p>
    <w:p w:rsidR="00B40A88" w:rsidRPr="00B40A88" w:rsidRDefault="00B40A88" w:rsidP="00B40A88">
      <w:pPr>
        <w:widowControl/>
        <w:shd w:val="clear" w:color="auto" w:fill="FFFFFF"/>
        <w:spacing w:before="150" w:after="150" w:line="480" w:lineRule="auto"/>
        <w:jc w:val="left"/>
        <w:rPr>
          <w:rFonts w:ascii="微软雅黑" w:eastAsia="微软雅黑" w:hAnsi="微软雅黑" w:cs="宋体" w:hint="eastAsia"/>
          <w:color w:val="333333"/>
          <w:kern w:val="0"/>
          <w:sz w:val="24"/>
          <w:szCs w:val="24"/>
        </w:rPr>
      </w:pPr>
      <w:r w:rsidRPr="00B40A88">
        <w:rPr>
          <w:rFonts w:ascii="微软雅黑" w:eastAsia="微软雅黑" w:hAnsi="微软雅黑" w:cs="宋体" w:hint="eastAsia"/>
          <w:color w:val="333333"/>
          <w:kern w:val="0"/>
          <w:sz w:val="24"/>
          <w:szCs w:val="24"/>
        </w:rPr>
        <w:t> </w:t>
      </w:r>
    </w:p>
    <w:p w:rsidR="00B40A88" w:rsidRPr="00B40A88" w:rsidRDefault="00B40A88" w:rsidP="00B40A88">
      <w:pPr>
        <w:widowControl/>
        <w:shd w:val="clear" w:color="auto" w:fill="FFFFFF"/>
        <w:spacing w:before="150" w:after="150" w:line="480" w:lineRule="auto"/>
        <w:jc w:val="right"/>
        <w:rPr>
          <w:rFonts w:ascii="微软雅黑" w:eastAsia="微软雅黑" w:hAnsi="微软雅黑" w:cs="宋体" w:hint="eastAsia"/>
          <w:color w:val="333333"/>
          <w:kern w:val="0"/>
          <w:sz w:val="24"/>
          <w:szCs w:val="24"/>
        </w:rPr>
      </w:pPr>
      <w:r w:rsidRPr="00B40A88">
        <w:rPr>
          <w:rFonts w:ascii="微软雅黑" w:eastAsia="微软雅黑" w:hAnsi="微软雅黑" w:cs="宋体" w:hint="eastAsia"/>
          <w:color w:val="333333"/>
          <w:kern w:val="0"/>
          <w:sz w:val="27"/>
          <w:szCs w:val="27"/>
        </w:rPr>
        <w:t xml:space="preserve">2015年4月23日  </w:t>
      </w:r>
    </w:p>
    <w:p w:rsidR="005217A2" w:rsidRDefault="005217A2">
      <w:bookmarkStart w:id="0" w:name="_GoBack"/>
      <w:bookmarkEnd w:id="0"/>
    </w:p>
    <w:sectPr w:rsidR="005217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DB"/>
    <w:rsid w:val="002F71DB"/>
    <w:rsid w:val="005217A2"/>
    <w:rsid w:val="00B40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0F126-340D-4FEA-A05A-D4A6B8553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40A88"/>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0A88"/>
    <w:rPr>
      <w:rFonts w:ascii="宋体" w:eastAsia="宋体" w:hAnsi="宋体" w:cs="宋体"/>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81750">
      <w:bodyDiv w:val="1"/>
      <w:marLeft w:val="0"/>
      <w:marRight w:val="0"/>
      <w:marTop w:val="0"/>
      <w:marBottom w:val="0"/>
      <w:divBdr>
        <w:top w:val="none" w:sz="0" w:space="0" w:color="auto"/>
        <w:left w:val="none" w:sz="0" w:space="0" w:color="auto"/>
        <w:bottom w:val="none" w:sz="0" w:space="0" w:color="auto"/>
        <w:right w:val="none" w:sz="0" w:space="0" w:color="auto"/>
      </w:divBdr>
      <w:divsChild>
        <w:div w:id="1559051388">
          <w:marLeft w:val="0"/>
          <w:marRight w:val="0"/>
          <w:marTop w:val="0"/>
          <w:marBottom w:val="0"/>
          <w:divBdr>
            <w:top w:val="none" w:sz="0" w:space="0" w:color="auto"/>
            <w:left w:val="none" w:sz="0" w:space="0" w:color="auto"/>
            <w:bottom w:val="none" w:sz="0" w:space="0" w:color="auto"/>
            <w:right w:val="none" w:sz="0" w:space="0" w:color="auto"/>
          </w:divBdr>
          <w:divsChild>
            <w:div w:id="439686615">
              <w:marLeft w:val="0"/>
              <w:marRight w:val="0"/>
              <w:marTop w:val="0"/>
              <w:marBottom w:val="0"/>
              <w:divBdr>
                <w:top w:val="none" w:sz="0" w:space="0" w:color="auto"/>
                <w:left w:val="none" w:sz="0" w:space="0" w:color="auto"/>
                <w:bottom w:val="none" w:sz="0" w:space="0" w:color="auto"/>
                <w:right w:val="none" w:sz="0" w:space="0" w:color="auto"/>
              </w:divBdr>
              <w:divsChild>
                <w:div w:id="4117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2018-05-14T07:33:00Z</dcterms:created>
  <dcterms:modified xsi:type="dcterms:W3CDTF">2018-05-14T07:33:00Z</dcterms:modified>
</cp:coreProperties>
</file>