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02" w:rsidRPr="00392802" w:rsidRDefault="00392802" w:rsidP="00392802">
      <w:pPr>
        <w:widowControl/>
        <w:spacing w:before="300" w:after="300"/>
        <w:jc w:val="center"/>
        <w:rPr>
          <w:rFonts w:ascii="Simsun" w:eastAsia="宋体" w:hAnsi="Simsun" w:cs="宋体"/>
          <w:color w:val="D83210"/>
          <w:kern w:val="0"/>
          <w:sz w:val="36"/>
          <w:szCs w:val="36"/>
        </w:rPr>
      </w:pPr>
      <w:bookmarkStart w:id="0" w:name="_GoBack"/>
      <w:r w:rsidRPr="00392802">
        <w:rPr>
          <w:rFonts w:ascii="Simsun" w:eastAsia="宋体" w:hAnsi="Simsun" w:cs="宋体"/>
          <w:color w:val="D83210"/>
          <w:kern w:val="0"/>
          <w:sz w:val="36"/>
          <w:szCs w:val="36"/>
        </w:rPr>
        <w:t>永修</w:t>
      </w:r>
      <w:proofErr w:type="gramStart"/>
      <w:r w:rsidRPr="00392802">
        <w:rPr>
          <w:rFonts w:ascii="Simsun" w:eastAsia="宋体" w:hAnsi="Simsun" w:cs="宋体"/>
          <w:color w:val="D83210"/>
          <w:kern w:val="0"/>
          <w:sz w:val="36"/>
          <w:szCs w:val="36"/>
        </w:rPr>
        <w:t>县关于</w:t>
      </w:r>
      <w:proofErr w:type="gramEnd"/>
      <w:r w:rsidRPr="00392802">
        <w:rPr>
          <w:rFonts w:ascii="Simsun" w:eastAsia="宋体" w:hAnsi="Simsun" w:cs="宋体"/>
          <w:color w:val="D83210"/>
          <w:kern w:val="0"/>
          <w:sz w:val="36"/>
          <w:szCs w:val="36"/>
        </w:rPr>
        <w:t>进一步推进新工业十年行动</w:t>
      </w:r>
      <w:r w:rsidRPr="00392802">
        <w:rPr>
          <w:rFonts w:ascii="Simsun" w:eastAsia="宋体" w:hAnsi="Simsun" w:cs="宋体"/>
          <w:color w:val="D83210"/>
          <w:kern w:val="0"/>
          <w:sz w:val="36"/>
          <w:szCs w:val="36"/>
        </w:rPr>
        <w:t>(</w:t>
      </w:r>
      <w:r w:rsidRPr="00392802">
        <w:rPr>
          <w:rFonts w:ascii="Simsun" w:eastAsia="宋体" w:hAnsi="Simsun" w:cs="宋体"/>
          <w:color w:val="D83210"/>
          <w:kern w:val="0"/>
          <w:sz w:val="36"/>
          <w:szCs w:val="36"/>
        </w:rPr>
        <w:t>试行</w:t>
      </w:r>
      <w:r w:rsidRPr="00392802">
        <w:rPr>
          <w:rFonts w:ascii="Simsun" w:eastAsia="宋体" w:hAnsi="Simsun" w:cs="宋体"/>
          <w:color w:val="D83210"/>
          <w:kern w:val="0"/>
          <w:sz w:val="36"/>
          <w:szCs w:val="36"/>
        </w:rPr>
        <w:t>)</w:t>
      </w:r>
    </w:p>
    <w:bookmarkEnd w:id="0"/>
    <w:p w:rsidR="00392802" w:rsidRPr="00392802" w:rsidRDefault="00392802" w:rsidP="00392802">
      <w:pPr>
        <w:widowControl/>
        <w:shd w:val="clear" w:color="auto" w:fill="F4F4F4"/>
        <w:spacing w:line="450" w:lineRule="atLeast"/>
        <w:jc w:val="center"/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</w:pPr>
      <w:r w:rsidRPr="00392802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   </w:t>
      </w:r>
      <w:r w:rsidRPr="00392802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作者：江西永修云山经济开发区门户管理员</w:t>
      </w:r>
      <w:r w:rsidRPr="00392802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   </w:t>
      </w:r>
      <w:r w:rsidRPr="00392802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发布时间：</w:t>
      </w:r>
      <w:r w:rsidRPr="00392802">
        <w:rPr>
          <w:rFonts w:ascii="Simsun" w:eastAsia="宋体" w:hAnsi="Simsun" w:cs="宋体"/>
          <w:color w:val="9F9F9F"/>
          <w:spacing w:val="15"/>
          <w:kern w:val="0"/>
          <w:sz w:val="18"/>
          <w:szCs w:val="18"/>
        </w:rPr>
        <w:t>2017-09-05 15:19:02</w:t>
      </w:r>
    </w:p>
    <w:p w:rsidR="00392802" w:rsidRPr="00392802" w:rsidRDefault="00392802" w:rsidP="00392802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392802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策应新工业十年行动，进一步优化永修投资环境，助推“3+1”产业发展，经县委、县政府研究，决定对落户永修的工业企业在固定资产投资、税收贡献、技改升级、企业创新、上市挂牌等方面进行奖励；对租赁企业厂房租金，整体收购交易过程中产生的相关税费和企业融资等方面进行扶持。具体办法如下：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一、奖励政策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1、鼓励企业集约用地。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对落户我县的工业企业，建设投产进度达到招商合同约定要求的，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按建成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项目用地面积一次性每亩奖励1万元，用于支持企业基础设施建设。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2、鼓励</w:t>
      </w:r>
      <w:proofErr w:type="gramStart"/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企业固投上</w:t>
      </w:r>
      <w:proofErr w:type="gramEnd"/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规模。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企业亩均固定资产投资超过260万元的，超出部分由县财政按25‰的比例予以补助。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3、鼓励企业提高纳税总量。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投产后5年内，年纳税超过亩均6万元的，超出部分由受益财政将地方留成部分按比例奖励给企业，其中6-8万元部分，奖励地方留成的60%；8-10万元部分，奖励地方留成的80%，10万元以上地方留成部分全部奖励给企业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4、鼓励企业实施技术改造。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投产运行企业新上单条智能化生产线投入达到500万元的，由县财政在受益部分按照设备投资1%的比例予以补助，补助总额不超过50万元。</w:t>
      </w:r>
    </w:p>
    <w:p w:rsidR="00392802" w:rsidRPr="00392802" w:rsidRDefault="00392802" w:rsidP="00392802">
      <w:pPr>
        <w:widowControl/>
        <w:spacing w:line="375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5、鼓励企业做大规模。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当年纳入国家统计范畴的新上规模以上工业企业，一次性奖励3万元。企业当年主营业务收入首次突破1亿元，奖励0.5万元；首次突破3亿元的，奖励1.5万元；首次突破5亿的，奖励2.5万元。以此类推，每增加2个亿，增加奖励1万元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6、鼓励企业自主创新。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对被新认定的国家级、省级和市级科技企业孵化器的，分别给予50万元、10万元和3万元一次性奖励，对新认定为国家级、省级、市级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众创空间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分别给予20万元、5万元、2万元的一次性奖励。对首次申请获批为高新技术企业的，县财政一次性奖励5万元。对当年申请受理的发明和实用新型专利达到10件及以上的县财政奖励0.8万元、20件及以上的奖励1.6万元（以此类推）；对当年申请受理实用新型和外观设计专利达到10件及以上的县财政奖励0.5万元、20件及以上的奖励1万元（以此类推）；对申请受理发明专利获得授权的县财政每件奖励0.5万元，发明专利在县内转化并付诸生产的，县财政每件奖励1万元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7、鼓励企业挂牌上市。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注册在本县的工业企业，在主板（中小板）上市、创业板上市、新三板挂牌的，县财政分别奖励350万元、200万元、50万元。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8、鼓励企业引入境外资本。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对注册资金500万美元以上且当年累计现汇进资300万美元以上的外资企业，按实际进资额每100万美元奖励5万元，最高奖励人民币50万元。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9、鼓励企业拓展国际市场。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年出口超过200万美元的企业，以上年出口为基数，增量部分每出口1万美元奖励人民币100元；当年取得自营进出口权且出口额达到200万美元的企业，每出口1万美元奖励人民币200元。对我县企业参加省市组织的各类展会，是境外展的，县财政给予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每企每展位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1万元补贴；境内展的，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每企每展位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0.6万元补贴（已享受省市补贴的不重复享受）。</w:t>
      </w:r>
    </w:p>
    <w:p w:rsidR="00392802" w:rsidRPr="00392802" w:rsidRDefault="00392802" w:rsidP="00392802">
      <w:pPr>
        <w:widowControl/>
        <w:spacing w:line="375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10、鼓励企业创名牌。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企业获得中国驰名商标的，县财政一次性奖励10万元；对当年成功注册地理标志证明商标或集体证明商标的，一次性奖励3万元；对获得省著名商标、市知名商标的，分别一次性奖励3万元、1万元，对成功注册商标1件奖励0.1万元；对获得国家级、省级、市级质量奖的企业分别一次性奖励3万元、2万元、1万元；对获得县长质量奖的企业，一次性奖励6万元，对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复评获得保留县长质量奖的企业，一次性奖励3万元，对获得江西名牌的企业奖励2万元。</w:t>
      </w:r>
    </w:p>
    <w:p w:rsidR="00392802" w:rsidRPr="00392802" w:rsidRDefault="00392802" w:rsidP="00392802">
      <w:pPr>
        <w:widowControl/>
        <w:spacing w:line="375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11、鼓励企业开展清洁生产。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对通过清洁生产审核的企业，一次性奖励3万元；对落实清洁生产整改方案的企业，一次性奖励5万元。</w:t>
      </w:r>
    </w:p>
    <w:p w:rsidR="00392802" w:rsidRPr="00392802" w:rsidRDefault="00392802" w:rsidP="00392802">
      <w:pPr>
        <w:widowControl/>
        <w:spacing w:line="375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12、鼓励全民参与招商。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对引进固定资产投资5000万元以上工业项目的个人或单位，县财政按照项目完成固定资产投资的1‰比例进行奖励。其中：在项目开工当年按照固定资产投资（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以发改委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立项数据为准）的0.2‰比例进行奖励；在完成合同约定投资并投产后，按照项目实际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完成固投的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0.8‰比例进行奖励。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二、扶持政策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13、鼓励小</w:t>
      </w:r>
      <w:proofErr w:type="gramStart"/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微企业</w:t>
      </w:r>
      <w:proofErr w:type="gramEnd"/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租赁厂房。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对引进租赁厂房工业企业的乡镇，县财政按照企业租赁厂房面积每平方米3元标准对引进乡镇进行补助。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14、鼓励租赁企业做大做强。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按照租赁的厂房面积计算，年纳税超过500元/平方米的，超出部分由受益财政将地方留成部分全部奖励给企业，奖励期限为投产后5年内。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15、鼓励企业盘活闲置资产。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对整体收购原落户企业闲置土地和厂房的企业，在土地和厂房等资产交易过程中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产生的税费，县财政将地方留成部分全部奖励给收购企业。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16、减免企业办证</w:t>
      </w:r>
      <w:proofErr w:type="gramStart"/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规</w:t>
      </w:r>
      <w:proofErr w:type="gramEnd"/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费。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对项目审批过程中产生的县本级的行政、事业性收费和企业服务费，按照收费标准下限的50%比例收取（具体减免标准见附表）。</w:t>
      </w:r>
    </w:p>
    <w:p w:rsidR="00392802" w:rsidRPr="00392802" w:rsidRDefault="00392802" w:rsidP="00392802">
      <w:pPr>
        <w:widowControl/>
        <w:spacing w:line="375" w:lineRule="atLeast"/>
        <w:ind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17、引导企业应用电子商务。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对加入云硅工业实体电子商务平台的企业，免收两年服务费。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三、融资政策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18、引导金融机构加大支持。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金融机构对工业的放贷增速不得低于全县平均放贷增速，力争每年表内新增20%以上。每季度开展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一次政银企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对接活动，将金融机构对工业企业的金融服务列为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每年条管单位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支持地方经济建设考核的主要内容。建立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抽贷情况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报告制度，金融机构对工业企业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抽贷须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提前向县政府金融办报告。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19、扩大融资担保规模。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理顺、</w:t>
      </w:r>
      <w:proofErr w:type="gramStart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盘活县</w:t>
      </w:r>
      <w:proofErr w:type="gramEnd"/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小企业担保中心融资平台，专门设立一家面向工业企业的融资性担保机构，资本金规模5000万元，每年新增担保额度60%以上用于工业企业。进一步扩大“财园信贷通”、“助保贷”等担保规模，积极引进社会资本和专业机构。</w:t>
      </w:r>
    </w:p>
    <w:p w:rsidR="00392802" w:rsidRPr="00392802" w:rsidRDefault="00392802" w:rsidP="00392802">
      <w:pPr>
        <w:widowControl/>
        <w:spacing w:line="375" w:lineRule="atLeast"/>
        <w:ind w:firstLine="64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92802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20、发挥基金杠杆作用。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设立总规模1亿元的永修县产业发展基金，采取市场化运作，对我县重点发展的“3+1”产业的公共研发平台建设、共性技术研发进行直接</w:t>
      </w:r>
      <w:r w:rsidRPr="0039280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投资，对重点产业、新兴产业项目采用参股方式与第三方合作，以基金的杠杆作用撬动产业发展。</w:t>
      </w:r>
    </w:p>
    <w:p w:rsidR="00392802" w:rsidRPr="00392802" w:rsidRDefault="00392802" w:rsidP="00392802">
      <w:pPr>
        <w:widowControl/>
        <w:spacing w:line="375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392802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</w:rPr>
        <w:t>说明：</w:t>
      </w:r>
      <w:proofErr w:type="gramStart"/>
      <w:r w:rsidRPr="003928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本意见自发文</w:t>
      </w:r>
      <w:proofErr w:type="gramEnd"/>
      <w:r w:rsidRPr="00392802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之日起实施，发文前落户的工业企业继续执行原合同约定的政策，本意见与以前的优惠政策不重复享受，若以前文件与本意见相抵触，以本意见为准，奖励资金由受益财政在受益部分兑现。本意见由县开放型经济工作领导小组负责解释，牵头建立相关政策落实机制。</w:t>
      </w:r>
    </w:p>
    <w:p w:rsidR="00E90534" w:rsidRPr="00392802" w:rsidRDefault="00E90534"/>
    <w:sectPr w:rsidR="00E90534" w:rsidRPr="0039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02"/>
    <w:rsid w:val="00392802"/>
    <w:rsid w:val="00E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E92D5-EE7A-4F12-8C43-21DDAF0E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ghttxt">
    <w:name w:val="right_txt"/>
    <w:basedOn w:val="a"/>
    <w:rsid w:val="003928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7988">
          <w:marLeft w:val="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2018-05-09T04:11:00Z</dcterms:created>
  <dcterms:modified xsi:type="dcterms:W3CDTF">2018-05-09T04:11:00Z</dcterms:modified>
</cp:coreProperties>
</file>