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BF7" w:rsidRPr="00E51BF7" w:rsidRDefault="00E51BF7" w:rsidP="00E51BF7">
      <w:pPr>
        <w:widowControl/>
        <w:spacing w:line="480" w:lineRule="atLeast"/>
        <w:jc w:val="center"/>
        <w:outlineLvl w:val="2"/>
        <w:rPr>
          <w:rFonts w:ascii="微软雅黑" w:eastAsia="微软雅黑" w:hAnsi="微软雅黑" w:cs="宋体"/>
          <w:b/>
          <w:bCs/>
          <w:color w:val="CB0502"/>
          <w:kern w:val="0"/>
          <w:sz w:val="30"/>
          <w:szCs w:val="30"/>
        </w:rPr>
      </w:pPr>
      <w:r w:rsidRPr="00E51BF7">
        <w:rPr>
          <w:rFonts w:ascii="微软雅黑" w:eastAsia="微软雅黑" w:hAnsi="微软雅黑" w:cs="宋体" w:hint="eastAsia"/>
          <w:b/>
          <w:bCs/>
          <w:color w:val="CB0502"/>
          <w:kern w:val="0"/>
          <w:sz w:val="30"/>
          <w:szCs w:val="30"/>
        </w:rPr>
        <w:t>2018-2020年济南市农业机械购置补贴实施方案</w:t>
      </w:r>
    </w:p>
    <w:p w:rsidR="00E51BF7" w:rsidRPr="00E51BF7" w:rsidRDefault="00E51BF7" w:rsidP="00E51BF7">
      <w:pPr>
        <w:widowControl/>
        <w:spacing w:line="480" w:lineRule="atLeast"/>
        <w:jc w:val="center"/>
        <w:rPr>
          <w:rFonts w:ascii="微软雅黑" w:eastAsia="微软雅黑" w:hAnsi="微软雅黑" w:cs="宋体" w:hint="eastAsia"/>
          <w:color w:val="333333"/>
          <w:kern w:val="0"/>
          <w:szCs w:val="21"/>
        </w:rPr>
      </w:pPr>
      <w:r w:rsidRPr="00E51BF7">
        <w:rPr>
          <w:rFonts w:ascii="微软雅黑" w:eastAsia="微软雅黑" w:hAnsi="微软雅黑" w:cs="宋体" w:hint="eastAsia"/>
          <w:color w:val="333333"/>
          <w:kern w:val="0"/>
          <w:szCs w:val="21"/>
        </w:rPr>
        <w:t>作者：市农业局  发布日期：2018-05-09           浏览次数：4         字号：[</w:t>
      </w:r>
      <w:hyperlink r:id="rId4" w:history="1">
        <w:r w:rsidRPr="00E51BF7">
          <w:rPr>
            <w:rFonts w:ascii="微软雅黑" w:eastAsia="微软雅黑" w:hAnsi="微软雅黑" w:cs="宋体" w:hint="eastAsia"/>
            <w:color w:val="000000"/>
            <w:kern w:val="0"/>
            <w:szCs w:val="21"/>
          </w:rPr>
          <w:t>大</w:t>
        </w:r>
      </w:hyperlink>
      <w:r w:rsidRPr="00E51BF7">
        <w:rPr>
          <w:rFonts w:ascii="微软雅黑" w:eastAsia="微软雅黑" w:hAnsi="微软雅黑" w:cs="宋体" w:hint="eastAsia"/>
          <w:color w:val="333333"/>
          <w:kern w:val="0"/>
          <w:szCs w:val="21"/>
        </w:rPr>
        <w:t>    </w:t>
      </w:r>
      <w:hyperlink r:id="rId5" w:history="1">
        <w:r w:rsidRPr="00E51BF7">
          <w:rPr>
            <w:rFonts w:ascii="微软雅黑" w:eastAsia="微软雅黑" w:hAnsi="微软雅黑" w:cs="宋体" w:hint="eastAsia"/>
            <w:color w:val="000000"/>
            <w:kern w:val="0"/>
            <w:szCs w:val="21"/>
          </w:rPr>
          <w:t>中</w:t>
        </w:r>
      </w:hyperlink>
      <w:r w:rsidRPr="00E51BF7">
        <w:rPr>
          <w:rFonts w:ascii="微软雅黑" w:eastAsia="微软雅黑" w:hAnsi="微软雅黑" w:cs="宋体" w:hint="eastAsia"/>
          <w:color w:val="333333"/>
          <w:kern w:val="0"/>
          <w:szCs w:val="21"/>
        </w:rPr>
        <w:t>    </w:t>
      </w:r>
      <w:hyperlink r:id="rId6" w:history="1">
        <w:r w:rsidRPr="00E51BF7">
          <w:rPr>
            <w:rFonts w:ascii="微软雅黑" w:eastAsia="微软雅黑" w:hAnsi="微软雅黑" w:cs="宋体" w:hint="eastAsia"/>
            <w:color w:val="000000"/>
            <w:kern w:val="0"/>
            <w:szCs w:val="21"/>
          </w:rPr>
          <w:t>小</w:t>
        </w:r>
      </w:hyperlink>
      <w:r w:rsidRPr="00E51BF7">
        <w:rPr>
          <w:rFonts w:ascii="微软雅黑" w:eastAsia="微软雅黑" w:hAnsi="微软雅黑" w:cs="宋体" w:hint="eastAsia"/>
          <w:color w:val="333333"/>
          <w:kern w:val="0"/>
          <w:szCs w:val="21"/>
        </w:rPr>
        <w:t>]</w:t>
      </w:r>
    </w:p>
    <w:p w:rsidR="00E51BF7" w:rsidRPr="00E51BF7" w:rsidRDefault="00E51BF7" w:rsidP="00E51BF7">
      <w:pPr>
        <w:widowControl/>
        <w:spacing w:line="360" w:lineRule="atLeast"/>
        <w:ind w:firstLine="720"/>
        <w:jc w:val="left"/>
        <w:rPr>
          <w:rFonts w:ascii="微软雅黑" w:eastAsia="微软雅黑" w:hAnsi="微软雅黑" w:cs="宋体" w:hint="eastAsia"/>
          <w:color w:val="333333"/>
          <w:kern w:val="0"/>
          <w:sz w:val="24"/>
          <w:szCs w:val="24"/>
        </w:rPr>
      </w:pPr>
      <w:r w:rsidRPr="00E51BF7">
        <w:rPr>
          <w:rFonts w:ascii="宋体" w:eastAsia="宋体" w:hAnsi="宋体" w:cs="宋体" w:hint="eastAsia"/>
          <w:b/>
          <w:bCs/>
          <w:color w:val="333333"/>
          <w:kern w:val="0"/>
          <w:sz w:val="36"/>
          <w:szCs w:val="36"/>
        </w:rPr>
        <w:t>2018-2020年济南市农业机械购置补贴实施方案</w:t>
      </w:r>
    </w:p>
    <w:p w:rsidR="00E51BF7" w:rsidRPr="00E51BF7" w:rsidRDefault="00E51BF7" w:rsidP="00E51BF7">
      <w:pPr>
        <w:widowControl/>
        <w:spacing w:line="360" w:lineRule="atLeast"/>
        <w:ind w:firstLine="600"/>
        <w:jc w:val="left"/>
        <w:rPr>
          <w:rFonts w:ascii="微软雅黑" w:eastAsia="微软雅黑" w:hAnsi="微软雅黑" w:cs="宋体" w:hint="eastAsia"/>
          <w:color w:val="333333"/>
          <w:kern w:val="0"/>
          <w:sz w:val="24"/>
          <w:szCs w:val="24"/>
        </w:rPr>
      </w:pPr>
      <w:r w:rsidRPr="00E51BF7">
        <w:rPr>
          <w:rFonts w:ascii="微软雅黑" w:eastAsia="微软雅黑" w:hAnsi="微软雅黑" w:cs="宋体" w:hint="eastAsia"/>
          <w:color w:val="333333"/>
          <w:kern w:val="0"/>
          <w:sz w:val="30"/>
          <w:szCs w:val="30"/>
        </w:rPr>
        <w:t> </w:t>
      </w:r>
    </w:p>
    <w:p w:rsidR="00E51BF7" w:rsidRPr="00E51BF7" w:rsidRDefault="00E51BF7" w:rsidP="00E51BF7">
      <w:pPr>
        <w:widowControl/>
        <w:spacing w:line="360" w:lineRule="atLeast"/>
        <w:ind w:firstLine="600"/>
        <w:jc w:val="left"/>
        <w:rPr>
          <w:rFonts w:ascii="微软雅黑" w:eastAsia="微软雅黑" w:hAnsi="微软雅黑" w:cs="宋体" w:hint="eastAsia"/>
          <w:color w:val="333333"/>
          <w:kern w:val="0"/>
          <w:sz w:val="24"/>
          <w:szCs w:val="24"/>
        </w:rPr>
      </w:pPr>
      <w:r w:rsidRPr="00E51BF7">
        <w:rPr>
          <w:rFonts w:ascii="黑体" w:eastAsia="黑体" w:hAnsi="黑体" w:cs="宋体" w:hint="eastAsia"/>
          <w:color w:val="333333"/>
          <w:kern w:val="0"/>
          <w:sz w:val="30"/>
          <w:szCs w:val="30"/>
        </w:rPr>
        <w:t>一、总体要求</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全面贯彻落实党的十九大精神，以习近平新时代中国特色社会主义思想为指导，以实施乡村振兴战略为统领，以走在前列为目标定位，以推进农业供给侧结构性改革、加快新旧动能转换、推动“两全两高”农业机械化发展为基本要求，按照“立足大农业，面向现代化，发展新农机”的战略要求，突出重点，把握关键，全力保障粮食和主要农产品生产机械化需求，为粮食安全和主要农产品有效供给提供坚实的装备技术支撑；坚持绿色生态导向，大力推广节能环保、精准高效、复式多功能农机化机具技术，促进农业绿色发展；推动科技创新，加快技术先进农机产品推广，提升农机作业质量，促进农机工业转型升级；推动普惠共享，深入推进补贴范围内机具敞开补贴，加大对农机化薄弱地区、重点领域、关键环节支持力度，促进农机社会化服务，切实增强政策获得感；创新组织管理，着力提升制度化、信息化、便利化水平；严惩失信违规行为，严防系统性违规风险，确保政策规范廉洁高效实施，不断提升社会和农民群众满意度和政策实现度。</w:t>
      </w:r>
    </w:p>
    <w:p w:rsidR="00E51BF7" w:rsidRPr="00E51BF7" w:rsidRDefault="00E51BF7" w:rsidP="00E51BF7">
      <w:pPr>
        <w:widowControl/>
        <w:spacing w:line="360" w:lineRule="atLeast"/>
        <w:ind w:firstLine="600"/>
        <w:jc w:val="left"/>
        <w:rPr>
          <w:rFonts w:ascii="微软雅黑" w:eastAsia="微软雅黑" w:hAnsi="微软雅黑" w:cs="宋体" w:hint="eastAsia"/>
          <w:color w:val="333333"/>
          <w:kern w:val="0"/>
          <w:sz w:val="24"/>
          <w:szCs w:val="24"/>
        </w:rPr>
      </w:pPr>
      <w:r w:rsidRPr="00E51BF7">
        <w:rPr>
          <w:rFonts w:ascii="黑体" w:eastAsia="黑体" w:hAnsi="黑体" w:cs="宋体" w:hint="eastAsia"/>
          <w:color w:val="333333"/>
          <w:kern w:val="0"/>
          <w:sz w:val="30"/>
          <w:szCs w:val="30"/>
        </w:rPr>
        <w:lastRenderedPageBreak/>
        <w:t>二、补贴范围和补贴机具</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根据省农机局、省财政厅《2018-2020年山东省农业机械购置补贴实施指导意见》规定，补贴机具种类范围为：耕整地机械、种植施肥机械、田间管理机械、收获机械、收获后处理机械、农产品初加工机械、排灌机械、畜牧机械、水产机械、农业废弃物利用处理设备、农田基本建设机械、设施农业设备、动力机械和其他机械等14大类30小类63个品目的机具（详见附件1）。</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办理补贴申请的机具，必须是属于我省补贴范围内产品，同时还须具备以下资质之一：一是获得农业机械鉴定证书（农业机械推广鉴定证书）。二是获得农机强制性产品认证证书。三是列入农机自愿性认证采信试点范围，获得农机自愿性产品认证证书。</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对符合我省补贴资格条件企业生产的农机产品，需按照我省农机购置补贴产品自主投档流程和有关要求，在我省农机购置补贴产品网上投档系统中通过补贴产品自主投档后，方可进行补贴。对已在我省完成补贴产品归档的机具实行敞开补贴，其中对保证我省主要农作物生产所需机具和深松整地、粮食烘干、免耕播种、高效植保、节水灌溉、高效施肥、水肥一体化、青饲料收获、秸秆还田离田、残膜回收、畜禽粪污资源化利用、病死畜禽无害化处理等支持农业绿色发展的机具实行优先补贴、应补尽补。</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lastRenderedPageBreak/>
        <w:t>补贴范围总体上保持相对稳定，一般年度内不作调整；确因农机化发展需要做出调整的，在下一年度执行。对于地方特色农业发展所需和小区域适用性强的机具，可列入地方财政安排资金的补贴范围，具体补贴机具品目和补贴标准由各县区农机购置补贴工作领导小组研究决定，并报市农业局、市财政局备案。</w:t>
      </w:r>
    </w:p>
    <w:p w:rsidR="00E51BF7" w:rsidRPr="00E51BF7" w:rsidRDefault="00E51BF7" w:rsidP="00E51BF7">
      <w:pPr>
        <w:widowControl/>
        <w:spacing w:line="360" w:lineRule="atLeast"/>
        <w:ind w:firstLine="600"/>
        <w:jc w:val="left"/>
        <w:rPr>
          <w:rFonts w:ascii="微软雅黑" w:eastAsia="微软雅黑" w:hAnsi="微软雅黑" w:cs="宋体" w:hint="eastAsia"/>
          <w:color w:val="333333"/>
          <w:kern w:val="0"/>
          <w:sz w:val="24"/>
          <w:szCs w:val="24"/>
        </w:rPr>
      </w:pPr>
      <w:r w:rsidRPr="00E51BF7">
        <w:rPr>
          <w:rFonts w:ascii="黑体" w:eastAsia="黑体" w:hAnsi="黑体" w:cs="宋体" w:hint="eastAsia"/>
          <w:color w:val="333333"/>
          <w:kern w:val="0"/>
          <w:sz w:val="30"/>
          <w:szCs w:val="30"/>
        </w:rPr>
        <w:t>三、补贴对象和补贴标准</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补贴对象为从事农业生产的个人和农业生产经营组织（以下简称“购机者”），其中农业生产经营组织包括农村集体经济组织、农民专业合作经济组织、农业企业和其他从事农业生产经营的组织。在保障购机者购机权益的前提下，各县区可以因地制宜鼓励发展农机社会化服务组织，提升农机作业专业化、规模化、社会化服务水平。</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中央农机购置补贴总体上实行定额补贴，根据省农机局、省财政厅《2018-2020年山东省农业机械购置补贴实施指导意见》规定，补贴额原则上依据同档产品上年市场销售均价比例不超过30%测算。对实际补贴比例异常的产品，视情况在定额补贴基础上实行定比控制。一般补贴机具单机补贴额原则上不超过5万元；挤奶机械、烘干机单机补贴额不超过12万元；100马力以上拖拉机、高性能青饲料收获机、大型免耕播种机、大型联合收割机单机补贴额不超过15万元；200马力以上拖拉机单机补贴额不超过25万</w:t>
      </w:r>
      <w:r w:rsidRPr="00E51BF7">
        <w:rPr>
          <w:rFonts w:ascii="仿宋_GB2312" w:eastAsia="仿宋_GB2312" w:hAnsi="微软雅黑" w:cs="宋体" w:hint="eastAsia"/>
          <w:color w:val="333333"/>
          <w:kern w:val="0"/>
          <w:sz w:val="32"/>
          <w:szCs w:val="32"/>
        </w:rPr>
        <w:lastRenderedPageBreak/>
        <w:t>元；大型棉花采摘机单机补贴额不超过60万元。对补贴额在5000元以下的机械是否补贴，由各县区根据实际自主确定。资金充裕地区，不宜缩减补贴范围。</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鉴于市场价格具有波动性，在政策实施过程中，具体产品或具体档次的中央财政资金实际补贴比例在30%上下一定范围内浮动符合政策规定。在实际补贴实施中，对实际补贴比例异常的机械，生产企业须及时主动书面报告当地县级农机主管部门并说明原因。县级农机、财政部门发现具体产品实际补贴比例异常或有违规线索时，应按规定及时组织调查处理；对无违规情节且已购置的产品，可按原规定履行相关手续，并在后续工作中视情况采取定比控制等措施优化调整该产品补贴额，并逐级上报备案。</w:t>
      </w:r>
    </w:p>
    <w:p w:rsidR="00E51BF7" w:rsidRPr="00E51BF7" w:rsidRDefault="00E51BF7" w:rsidP="00E51BF7">
      <w:pPr>
        <w:widowControl/>
        <w:spacing w:line="360" w:lineRule="atLeast"/>
        <w:ind w:firstLine="600"/>
        <w:jc w:val="left"/>
        <w:rPr>
          <w:rFonts w:ascii="微软雅黑" w:eastAsia="微软雅黑" w:hAnsi="微软雅黑" w:cs="宋体" w:hint="eastAsia"/>
          <w:color w:val="333333"/>
          <w:kern w:val="0"/>
          <w:sz w:val="24"/>
          <w:szCs w:val="24"/>
        </w:rPr>
      </w:pPr>
      <w:r w:rsidRPr="00E51BF7">
        <w:rPr>
          <w:rFonts w:ascii="黑体" w:eastAsia="黑体" w:hAnsi="黑体" w:cs="宋体" w:hint="eastAsia"/>
          <w:color w:val="333333"/>
          <w:kern w:val="0"/>
          <w:sz w:val="30"/>
          <w:szCs w:val="30"/>
        </w:rPr>
        <w:t>四、资金分配使用</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中央农机购置补贴支出主要用于支持购置先进适用农业机械。鼓励各地采取融资租赁、贴息贷款等形式，支持购置大型农业机械。市农业局、市财政局综合考虑耕地面积、农作物播种面积、主要农产品产量、购机需求、绩效管理、违规处理、去年资金使用情况等因素和中央补贴资金安排情况，测算安排各县区补贴资金规模，对资金结转量大的县区不安排或少安排资金。市财政局、市农业局加强资金监管，定期调度和发布资金使用进度，主动强化各</w:t>
      </w:r>
      <w:r w:rsidRPr="00E51BF7">
        <w:rPr>
          <w:rFonts w:ascii="仿宋_GB2312" w:eastAsia="仿宋_GB2312" w:hAnsi="微软雅黑" w:cs="宋体" w:hint="eastAsia"/>
          <w:color w:val="333333"/>
          <w:kern w:val="0"/>
          <w:sz w:val="32"/>
          <w:szCs w:val="32"/>
        </w:rPr>
        <w:lastRenderedPageBreak/>
        <w:t>县区资金余缺动态调剂，避免出现补贴资金大量结转。确实无法调剂使用的上年结转资金可继续在下年使用。</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各县区财政部门要增加资金投入，保证补贴工作实施必要的工作经费。</w:t>
      </w:r>
    </w:p>
    <w:p w:rsidR="00E51BF7" w:rsidRPr="00E51BF7" w:rsidRDefault="00E51BF7" w:rsidP="00E51BF7">
      <w:pPr>
        <w:widowControl/>
        <w:spacing w:line="360" w:lineRule="atLeast"/>
        <w:ind w:firstLine="600"/>
        <w:jc w:val="left"/>
        <w:rPr>
          <w:rFonts w:ascii="微软雅黑" w:eastAsia="微软雅黑" w:hAnsi="微软雅黑" w:cs="宋体" w:hint="eastAsia"/>
          <w:color w:val="333333"/>
          <w:kern w:val="0"/>
          <w:sz w:val="24"/>
          <w:szCs w:val="24"/>
        </w:rPr>
      </w:pPr>
      <w:r w:rsidRPr="00E51BF7">
        <w:rPr>
          <w:rFonts w:ascii="黑体" w:eastAsia="黑体" w:hAnsi="黑体" w:cs="宋体" w:hint="eastAsia"/>
          <w:color w:val="333333"/>
          <w:kern w:val="0"/>
          <w:sz w:val="30"/>
          <w:szCs w:val="30"/>
        </w:rPr>
        <w:t>五、操作流程</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农机购置补贴政策实施采取自主购机、先购后补、县级结算、直补到卡（户）方式。</w:t>
      </w:r>
    </w:p>
    <w:p w:rsidR="00E51BF7" w:rsidRPr="00E51BF7" w:rsidRDefault="00E51BF7" w:rsidP="00E51BF7">
      <w:pPr>
        <w:widowControl/>
        <w:spacing w:line="600" w:lineRule="atLeast"/>
        <w:ind w:firstLine="645"/>
        <w:jc w:val="left"/>
        <w:rPr>
          <w:rFonts w:ascii="宋体" w:eastAsia="宋体" w:hAnsi="宋体" w:cs="宋体" w:hint="eastAsia"/>
          <w:color w:val="333333"/>
          <w:kern w:val="0"/>
          <w:szCs w:val="21"/>
        </w:rPr>
      </w:pPr>
      <w:r w:rsidRPr="00E51BF7">
        <w:rPr>
          <w:rFonts w:ascii="楷体" w:eastAsia="楷体" w:hAnsi="楷体" w:cs="宋体" w:hint="eastAsia"/>
          <w:b/>
          <w:bCs/>
          <w:color w:val="333333"/>
          <w:kern w:val="0"/>
          <w:sz w:val="32"/>
          <w:szCs w:val="32"/>
        </w:rPr>
        <w:t>（一）发布实施规定</w:t>
      </w:r>
      <w:r w:rsidRPr="00E51BF7">
        <w:rPr>
          <w:rFonts w:ascii="仿宋_GB2312" w:eastAsia="仿宋_GB2312" w:hAnsi="宋体" w:cs="宋体" w:hint="eastAsia"/>
          <w:b/>
          <w:bCs/>
          <w:color w:val="333333"/>
          <w:kern w:val="0"/>
          <w:sz w:val="32"/>
          <w:szCs w:val="32"/>
        </w:rPr>
        <w:t>。</w:t>
      </w:r>
      <w:r w:rsidRPr="00E51BF7">
        <w:rPr>
          <w:rFonts w:ascii="仿宋_GB2312" w:eastAsia="仿宋_GB2312" w:hAnsi="宋体" w:cs="宋体" w:hint="eastAsia"/>
          <w:color w:val="333333"/>
          <w:kern w:val="0"/>
          <w:sz w:val="32"/>
          <w:szCs w:val="32"/>
        </w:rPr>
        <w:t>市、县两级农机主管部门、财政部门按职责分工和有关规定，发布本地区农机购置补贴实施方案等信息。</w:t>
      </w:r>
    </w:p>
    <w:p w:rsidR="00E51BF7" w:rsidRPr="00E51BF7" w:rsidRDefault="00E51BF7" w:rsidP="00E51BF7">
      <w:pPr>
        <w:widowControl/>
        <w:spacing w:line="360" w:lineRule="atLeast"/>
        <w:ind w:firstLine="645"/>
        <w:jc w:val="left"/>
        <w:rPr>
          <w:rFonts w:ascii="微软雅黑" w:eastAsia="微软雅黑" w:hAnsi="微软雅黑" w:cs="宋体"/>
          <w:color w:val="333333"/>
          <w:kern w:val="0"/>
          <w:sz w:val="24"/>
          <w:szCs w:val="24"/>
        </w:rPr>
      </w:pPr>
      <w:r w:rsidRPr="00E51BF7">
        <w:rPr>
          <w:rFonts w:ascii="楷体" w:eastAsia="楷体" w:hAnsi="楷体" w:cs="宋体" w:hint="eastAsia"/>
          <w:b/>
          <w:bCs/>
          <w:color w:val="333333"/>
          <w:kern w:val="0"/>
          <w:sz w:val="32"/>
          <w:szCs w:val="32"/>
        </w:rPr>
        <w:t>（二）自主选机购机。</w:t>
      </w:r>
      <w:r w:rsidRPr="00E51BF7">
        <w:rPr>
          <w:rFonts w:ascii="仿宋_GB2312" w:eastAsia="仿宋_GB2312" w:hAnsi="微软雅黑" w:cs="宋体" w:hint="eastAsia"/>
          <w:color w:val="333333"/>
          <w:kern w:val="0"/>
          <w:sz w:val="32"/>
          <w:szCs w:val="32"/>
        </w:rPr>
        <w:t>购机者自主选机购机，并对购机行为和购买机具的真实性负责，承担相应责任义务。倡导以非现金方式支付购机款，便于购置行为及资金往来全程留痕。购机者对其购置的补贴机具拥有所有权，可自主使用、依法依规处置。</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楷体" w:eastAsia="楷体" w:hAnsi="楷体" w:cs="宋体" w:hint="eastAsia"/>
          <w:b/>
          <w:bCs/>
          <w:color w:val="333333"/>
          <w:kern w:val="0"/>
          <w:sz w:val="32"/>
          <w:szCs w:val="32"/>
        </w:rPr>
        <w:t>（三）补贴资金申请。</w:t>
      </w:r>
      <w:r w:rsidRPr="00E51BF7">
        <w:rPr>
          <w:rFonts w:ascii="仿宋_GB2312" w:eastAsia="仿宋_GB2312" w:hAnsi="微软雅黑" w:cs="宋体" w:hint="eastAsia"/>
          <w:color w:val="333333"/>
          <w:kern w:val="0"/>
          <w:sz w:val="32"/>
          <w:szCs w:val="32"/>
        </w:rPr>
        <w:t>购机者自主向当地农机主管部门提出补贴资金申领事项，按规定提交申请资料，其真实性、完整性和有效性由购机者和补贴机具产销企业负责，并承担相应法律责任。实行牌证管理的机具，要先行办理牌证照。申请时购机者需持购机税控发票及复印件、本人居民身份证或工商营业执照原件及复印件、购机者银行存折或银行卡原件及复印件（其中购机者为农户的建议提供</w:t>
      </w:r>
      <w:r w:rsidRPr="00E51BF7">
        <w:rPr>
          <w:rFonts w:ascii="仿宋_GB2312" w:eastAsia="仿宋_GB2312" w:hAnsi="微软雅黑" w:cs="宋体" w:hint="eastAsia"/>
          <w:color w:val="333333"/>
          <w:kern w:val="0"/>
          <w:sz w:val="32"/>
          <w:szCs w:val="32"/>
        </w:rPr>
        <w:lastRenderedPageBreak/>
        <w:t>惠民补贴一本通存折）等以及当地农机主管部门要求的其他资料，带机向县级农机部门申请办理农机购置补贴资金。对于烘干机等固定式机械的补贴可在购机者提交补贴申请资料后由农机部门上门核实。</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楷体" w:eastAsia="楷体" w:hAnsi="楷体" w:cs="宋体" w:hint="eastAsia"/>
          <w:b/>
          <w:bCs/>
          <w:color w:val="333333"/>
          <w:kern w:val="0"/>
          <w:sz w:val="32"/>
          <w:szCs w:val="32"/>
        </w:rPr>
        <w:t>（四）受理与资金兑付。</w:t>
      </w:r>
      <w:r w:rsidRPr="00E51BF7">
        <w:rPr>
          <w:rFonts w:ascii="仿宋_GB2312" w:eastAsia="仿宋_GB2312" w:hAnsi="微软雅黑" w:cs="宋体" w:hint="eastAsia"/>
          <w:color w:val="333333"/>
          <w:kern w:val="0"/>
          <w:sz w:val="32"/>
          <w:szCs w:val="32"/>
        </w:rPr>
        <w:t>县级农机部门对购机者提交的补贴资金申请结算资料进行形式核查，组织核验机具。经公示无异议的，向县级财政部门汇总提交结算申请资金，由财政部门向符合要求的购机者发放补贴资金。县级财政部门通过购机者提供的惠民补贴一本通或银行账号将补贴资金发放给购机者，并注明“农机具购置补贴”字样。对实行牌证管理的补贴机具，可由农机安全监理机构在上牌过程中一并核验；对安装类、设施类和安全风险较高类等补贴机具，可在生产应用一段时间后兑付补贴资金。</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年度内，农业生产个人每户享受补贴资金最高上限为</w:t>
      </w:r>
      <w:r w:rsidRPr="00E51BF7">
        <w:rPr>
          <w:rFonts w:ascii="微软雅黑" w:eastAsia="微软雅黑" w:hAnsi="微软雅黑" w:cs="宋体" w:hint="eastAsia"/>
          <w:color w:val="333333"/>
          <w:kern w:val="0"/>
          <w:sz w:val="32"/>
          <w:szCs w:val="32"/>
        </w:rPr>
        <w:t>100</w:t>
      </w:r>
      <w:r w:rsidRPr="00E51BF7">
        <w:rPr>
          <w:rFonts w:ascii="仿宋_GB2312" w:eastAsia="仿宋_GB2312" w:hAnsi="微软雅黑" w:cs="宋体" w:hint="eastAsia"/>
          <w:color w:val="333333"/>
          <w:kern w:val="0"/>
          <w:sz w:val="32"/>
          <w:szCs w:val="32"/>
        </w:rPr>
        <w:t>万元，农业生产经营组织享受补贴资金最高上限为</w:t>
      </w:r>
      <w:r w:rsidRPr="00E51BF7">
        <w:rPr>
          <w:rFonts w:ascii="微软雅黑" w:eastAsia="微软雅黑" w:hAnsi="微软雅黑" w:cs="宋体" w:hint="eastAsia"/>
          <w:color w:val="333333"/>
          <w:kern w:val="0"/>
          <w:sz w:val="32"/>
          <w:szCs w:val="32"/>
        </w:rPr>
        <w:t>500</w:t>
      </w:r>
      <w:r w:rsidRPr="00E51BF7">
        <w:rPr>
          <w:rFonts w:ascii="仿宋_GB2312" w:eastAsia="仿宋_GB2312" w:hAnsi="微软雅黑" w:cs="宋体" w:hint="eastAsia"/>
          <w:color w:val="333333"/>
          <w:kern w:val="0"/>
          <w:sz w:val="32"/>
          <w:szCs w:val="32"/>
        </w:rPr>
        <w:t>万元。年度内超出最高补贴额限额的，农机部门不再予以受理该购机者补贴申请。</w:t>
      </w:r>
    </w:p>
    <w:p w:rsidR="00E51BF7" w:rsidRPr="00E51BF7" w:rsidRDefault="00E51BF7" w:rsidP="00E51BF7">
      <w:pPr>
        <w:widowControl/>
        <w:spacing w:line="360" w:lineRule="atLeast"/>
        <w:ind w:firstLine="600"/>
        <w:jc w:val="left"/>
        <w:rPr>
          <w:rFonts w:ascii="微软雅黑" w:eastAsia="微软雅黑" w:hAnsi="微软雅黑" w:cs="宋体" w:hint="eastAsia"/>
          <w:color w:val="333333"/>
          <w:kern w:val="0"/>
          <w:sz w:val="24"/>
          <w:szCs w:val="24"/>
        </w:rPr>
      </w:pPr>
      <w:r w:rsidRPr="00E51BF7">
        <w:rPr>
          <w:rFonts w:ascii="黑体" w:eastAsia="黑体" w:hAnsi="黑体" w:cs="宋体" w:hint="eastAsia"/>
          <w:color w:val="333333"/>
          <w:kern w:val="0"/>
          <w:sz w:val="30"/>
          <w:szCs w:val="30"/>
        </w:rPr>
        <w:t>六、保障措施</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楷体" w:eastAsia="楷体" w:hAnsi="楷体" w:cs="宋体" w:hint="eastAsia"/>
          <w:b/>
          <w:bCs/>
          <w:color w:val="333333"/>
          <w:kern w:val="0"/>
          <w:sz w:val="32"/>
          <w:szCs w:val="32"/>
        </w:rPr>
        <w:t>（一）加强领导，密切配合。</w:t>
      </w:r>
      <w:r w:rsidRPr="00E51BF7">
        <w:rPr>
          <w:rFonts w:ascii="仿宋_GB2312" w:eastAsia="仿宋_GB2312" w:hAnsi="微软雅黑" w:cs="宋体" w:hint="eastAsia"/>
          <w:color w:val="333333"/>
          <w:kern w:val="0"/>
          <w:sz w:val="32"/>
          <w:szCs w:val="32"/>
        </w:rPr>
        <w:t>各县区农机、财政部门要把农机购置补贴政策实施作为实施乡村振兴战略，加快农业机械化、农业农村现代化发展步伐的重要战略措施来</w:t>
      </w:r>
      <w:r w:rsidRPr="00E51BF7">
        <w:rPr>
          <w:rFonts w:ascii="仿宋_GB2312" w:eastAsia="仿宋_GB2312" w:hAnsi="微软雅黑" w:cs="宋体" w:hint="eastAsia"/>
          <w:color w:val="333333"/>
          <w:kern w:val="0"/>
          <w:sz w:val="32"/>
          <w:szCs w:val="32"/>
        </w:rPr>
        <w:lastRenderedPageBreak/>
        <w:t>抓，切实加强组织领导，明确职责分工，密切沟通配合，凝聚工作合力。市、县两级要加强补贴工作业务培训，组织开展廉政警示教育，不断提高补贴工作人员业务素质和工作能力。</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市级农机、财政部门主要负责对县级农机购置补贴工作的指导，重点开展县级补贴方案审核、补贴资金需求审核、补贴资金的分配、补贴资金落实督导与调剂、</w:t>
      </w:r>
      <w:r w:rsidRPr="00E51BF7">
        <w:rPr>
          <w:rFonts w:ascii="仿宋_GB2312" w:eastAsia="仿宋_GB2312" w:hAnsi="微软雅黑" w:cs="宋体" w:hint="eastAsia"/>
          <w:color w:val="333333"/>
          <w:kern w:val="0"/>
          <w:sz w:val="30"/>
          <w:szCs w:val="30"/>
        </w:rPr>
        <w:t>补贴</w:t>
      </w:r>
      <w:r w:rsidRPr="00E51BF7">
        <w:rPr>
          <w:rFonts w:ascii="仿宋_GB2312" w:eastAsia="仿宋_GB2312" w:hAnsi="微软雅黑" w:cs="宋体" w:hint="eastAsia"/>
          <w:color w:val="333333"/>
          <w:kern w:val="0"/>
          <w:sz w:val="32"/>
          <w:szCs w:val="32"/>
        </w:rPr>
        <w:t>督导检查、违规查处等工作。</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县级农机、财政部门在本级政府领导下，主要负责组织实施农机购置补贴政策，认真做好补贴资金需求摸底、补贴对象确认、补贴机具核实、补贴资金兑付、违规行为处理等工作。重大事项需提交县级政府农机购置补贴领导小组集体研究决定，并上报市级农机、财政部门备案。县级政府农机购置补贴领导小组原则上应邀请监察、审计部门负责人员参加。</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各县区要把资金落实和结算兑付工作放到突出位置。补贴工作启动实施后，农机部门至少要按月提交相关资料，财政部门至少按月组织兑付和结算工作，确保补贴资金及时落实和兑付到位。补贴资金落实和结算工作应于12月中旬前完成。市农业局、市财政局将加强对市域内资金落实情况调度，对各县区补贴资金余缺统筹进行调剂。补贴资金供求不平衡的县区，应于每年10月10日前向市农</w:t>
      </w:r>
      <w:r w:rsidRPr="00E51BF7">
        <w:rPr>
          <w:rFonts w:ascii="仿宋_GB2312" w:eastAsia="仿宋_GB2312" w:hAnsi="微软雅黑" w:cs="宋体" w:hint="eastAsia"/>
          <w:color w:val="333333"/>
          <w:kern w:val="0"/>
          <w:sz w:val="32"/>
          <w:szCs w:val="32"/>
        </w:rPr>
        <w:lastRenderedPageBreak/>
        <w:t>业局、市财政局提出调剂申请。首次市域内资金余缺调剂于每年10月底前调整完毕。</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楷体" w:eastAsia="楷体" w:hAnsi="楷体" w:cs="宋体" w:hint="eastAsia"/>
          <w:b/>
          <w:bCs/>
          <w:color w:val="333333"/>
          <w:kern w:val="0"/>
          <w:sz w:val="32"/>
          <w:szCs w:val="32"/>
        </w:rPr>
        <w:t>（二）规范操作，高效服务。</w:t>
      </w:r>
      <w:r w:rsidRPr="00E51BF7">
        <w:rPr>
          <w:rFonts w:ascii="仿宋_GB2312" w:eastAsia="仿宋_GB2312" w:hAnsi="微软雅黑" w:cs="宋体" w:hint="eastAsia"/>
          <w:color w:val="333333"/>
          <w:kern w:val="0"/>
          <w:sz w:val="32"/>
          <w:szCs w:val="32"/>
        </w:rPr>
        <w:t>我省继续使用农机购置补贴辅助管理系统现场办理农机购置补贴申请受理工作，并在全省范围内推广使用手机APP开展补贴申请、机具核验，同时鼓励探索补贴机具“二维码”识别管理，提高政策实施信息化水平。市、县两级应安排相应移动终端设备及相应配套的数据流量，做好手机APP推广工作。</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各县区农机部门要充分利用信息化手段，切实加快补贴申请受理、资格审核、机具核验、受益公示等工作。鼓励在购机集中地或当地政务大厅等开展受理申请、核实登记等“一站式”服务。补贴申领有效期原则上当年有效。因当年财政补贴资金规模不够、办理</w:t>
      </w:r>
      <w:r w:rsidRPr="00E51BF7">
        <w:rPr>
          <w:rFonts w:ascii="仿宋" w:eastAsia="仿宋" w:hAnsi="仿宋" w:cs="宋体" w:hint="eastAsia"/>
          <w:color w:val="333333"/>
          <w:kern w:val="0"/>
          <w:sz w:val="32"/>
          <w:szCs w:val="32"/>
        </w:rPr>
        <w:t>手续时间</w:t>
      </w:r>
      <w:r w:rsidRPr="00E51BF7">
        <w:rPr>
          <w:rFonts w:ascii="仿宋_GB2312" w:eastAsia="仿宋_GB2312" w:hAnsi="微软雅黑" w:cs="宋体" w:hint="eastAsia"/>
          <w:color w:val="333333"/>
          <w:kern w:val="0"/>
          <w:sz w:val="32"/>
          <w:szCs w:val="32"/>
        </w:rPr>
        <w:t>紧张等无法享受补贴的，可在下一个年度优先办理补贴。补贴流程和补贴标准等按照受理补贴申请时的补贴政策执行。</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细化完善补贴机具核验流程，重点加强对大中型机具的核验和单人多台套、短期内大批量等异常申请补贴情形的监管，积极探索实行购机真实性承诺、受益信息实时公开和事后抽查核验相结合的补贴机具监管方式。</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楷体" w:eastAsia="楷体" w:hAnsi="楷体" w:cs="宋体" w:hint="eastAsia"/>
          <w:b/>
          <w:bCs/>
          <w:color w:val="333333"/>
          <w:kern w:val="0"/>
          <w:sz w:val="32"/>
          <w:szCs w:val="32"/>
        </w:rPr>
        <w:t>（三）公开信息，接受监督。</w:t>
      </w:r>
      <w:r w:rsidRPr="00E51BF7">
        <w:rPr>
          <w:rFonts w:ascii="仿宋_GB2312" w:eastAsia="仿宋_GB2312" w:hAnsi="微软雅黑" w:cs="宋体" w:hint="eastAsia"/>
          <w:color w:val="333333"/>
          <w:kern w:val="0"/>
          <w:sz w:val="32"/>
          <w:szCs w:val="32"/>
        </w:rPr>
        <w:t>各县区农机部门要进一步加强政策宣传，扩大社会公众知晓度，激发和调动农民群众购机用机积极性。要在省级统建农机购置补贴信息公</w:t>
      </w:r>
      <w:r w:rsidRPr="00E51BF7">
        <w:rPr>
          <w:rFonts w:ascii="仿宋_GB2312" w:eastAsia="仿宋_GB2312" w:hAnsi="微软雅黑" w:cs="宋体" w:hint="eastAsia"/>
          <w:color w:val="333333"/>
          <w:kern w:val="0"/>
          <w:sz w:val="32"/>
          <w:szCs w:val="32"/>
        </w:rPr>
        <w:lastRenderedPageBreak/>
        <w:t>开专栏中全面公开实施方案、补贴额一览表、操作程序、补贴机具信息表、投诉咨询方式、违规查处结果等信息，实时公开补贴资金使用进度。各县区在农机购置补贴工作中的好经验、好做法和违规查处情况要及时报送省农机局，实现省域内信息共享和政策联动。</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在年度补贴工作结束后，县级农机部门、财政部门要在次年</w:t>
      </w:r>
      <w:r w:rsidRPr="00E51BF7">
        <w:rPr>
          <w:rFonts w:ascii="微软雅黑" w:eastAsia="微软雅黑" w:hAnsi="微软雅黑" w:cs="宋体" w:hint="eastAsia"/>
          <w:color w:val="333333"/>
          <w:kern w:val="0"/>
          <w:sz w:val="32"/>
          <w:szCs w:val="32"/>
        </w:rPr>
        <w:t>3</w:t>
      </w:r>
      <w:r w:rsidRPr="00E51BF7">
        <w:rPr>
          <w:rFonts w:ascii="仿宋_GB2312" w:eastAsia="仿宋_GB2312" w:hAnsi="微软雅黑" w:cs="宋体" w:hint="eastAsia"/>
          <w:color w:val="333333"/>
          <w:kern w:val="0"/>
          <w:sz w:val="32"/>
          <w:szCs w:val="32"/>
        </w:rPr>
        <w:t>月底前以联合公告的形式将所有享受补贴的购机者信息（格式见附件</w:t>
      </w:r>
      <w:r w:rsidRPr="00E51BF7">
        <w:rPr>
          <w:rFonts w:ascii="微软雅黑" w:eastAsia="微软雅黑" w:hAnsi="微软雅黑" w:cs="宋体" w:hint="eastAsia"/>
          <w:color w:val="333333"/>
          <w:kern w:val="0"/>
          <w:sz w:val="32"/>
          <w:szCs w:val="32"/>
        </w:rPr>
        <w:t>2</w:t>
      </w:r>
      <w:r w:rsidRPr="00E51BF7">
        <w:rPr>
          <w:rFonts w:ascii="仿宋_GB2312" w:eastAsia="仿宋_GB2312" w:hAnsi="微软雅黑" w:cs="宋体" w:hint="eastAsia"/>
          <w:color w:val="333333"/>
          <w:kern w:val="0"/>
          <w:sz w:val="32"/>
          <w:szCs w:val="32"/>
        </w:rPr>
        <w:t>）及落实情况在政府或农业（农机）、财政部门网站或省级统建农机购置补贴信息公开专栏上公布。</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楷体" w:eastAsia="楷体" w:hAnsi="楷体" w:cs="宋体" w:hint="eastAsia"/>
          <w:b/>
          <w:bCs/>
          <w:color w:val="333333"/>
          <w:kern w:val="0"/>
          <w:sz w:val="32"/>
          <w:szCs w:val="32"/>
        </w:rPr>
        <w:t>（四）加强监管，严惩违规。</w:t>
      </w:r>
      <w:r w:rsidRPr="00E51BF7">
        <w:rPr>
          <w:rFonts w:ascii="仿宋_GB2312" w:eastAsia="仿宋_GB2312" w:hAnsi="微软雅黑" w:cs="宋体" w:hint="eastAsia"/>
          <w:color w:val="333333"/>
          <w:kern w:val="0"/>
          <w:sz w:val="32"/>
          <w:szCs w:val="32"/>
        </w:rPr>
        <w:t>全面建立农机购置补贴工作内部控制规程，规范业务流程，明晰岗位职责，强化监督制约。充分发挥专家和第三方作用，加强督导评估，强化补贴政策实施全程监管。加强购机者信息保护，配合相关部门严厉打击窃取、倒卖、泄露补贴信息和电信诈骗等不法行为。</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严格规范补贴实施主体，严禁以任何方式授予补贴机具产销企业进入农机购置补贴辅助管理系统办理补贴申请的具体操作权限，严禁补贴机具产销企业代替购机者到农机部门办理补贴申请手续。</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全面贯彻落实《农业部办公厅</w:t>
      </w:r>
      <w:r w:rsidRPr="00E51BF7">
        <w:rPr>
          <w:rFonts w:ascii="微软雅黑" w:eastAsia="微软雅黑" w:hAnsi="微软雅黑" w:cs="宋体" w:hint="eastAsia"/>
          <w:color w:val="333333"/>
          <w:kern w:val="0"/>
          <w:sz w:val="24"/>
          <w:szCs w:val="24"/>
        </w:rPr>
        <w:t> </w:t>
      </w:r>
      <w:r w:rsidRPr="00E51BF7">
        <w:rPr>
          <w:rFonts w:ascii="仿宋_GB2312" w:eastAsia="仿宋_GB2312" w:hAnsi="微软雅黑" w:cs="宋体" w:hint="eastAsia"/>
          <w:color w:val="333333"/>
          <w:kern w:val="0"/>
          <w:sz w:val="32"/>
          <w:szCs w:val="32"/>
        </w:rPr>
        <w:t>财政部办公厅关于印发〈农业机械购置补贴产品违规经营行为处理办法（试</w:t>
      </w:r>
      <w:r w:rsidRPr="00E51BF7">
        <w:rPr>
          <w:rFonts w:ascii="仿宋_GB2312" w:eastAsia="仿宋_GB2312" w:hAnsi="微软雅黑" w:cs="宋体" w:hint="eastAsia"/>
          <w:color w:val="333333"/>
          <w:kern w:val="0"/>
          <w:sz w:val="32"/>
          <w:szCs w:val="32"/>
        </w:rPr>
        <w:lastRenderedPageBreak/>
        <w:t>行）〉的通知》（农办财〔</w:t>
      </w:r>
      <w:r w:rsidRPr="00E51BF7">
        <w:rPr>
          <w:rFonts w:ascii="微软雅黑" w:eastAsia="微软雅黑" w:hAnsi="微软雅黑" w:cs="宋体" w:hint="eastAsia"/>
          <w:color w:val="333333"/>
          <w:kern w:val="0"/>
          <w:sz w:val="32"/>
          <w:szCs w:val="32"/>
        </w:rPr>
        <w:t>2017</w:t>
      </w:r>
      <w:r w:rsidRPr="00E51BF7">
        <w:rPr>
          <w:rFonts w:ascii="仿宋_GB2312" w:eastAsia="仿宋_GB2312" w:hAnsi="微软雅黑" w:cs="宋体" w:hint="eastAsia"/>
          <w:color w:val="333333"/>
          <w:kern w:val="0"/>
          <w:sz w:val="32"/>
          <w:szCs w:val="32"/>
        </w:rPr>
        <w:t>〕</w:t>
      </w:r>
      <w:r w:rsidRPr="00E51BF7">
        <w:rPr>
          <w:rFonts w:ascii="微软雅黑" w:eastAsia="微软雅黑" w:hAnsi="微软雅黑" w:cs="宋体" w:hint="eastAsia"/>
          <w:color w:val="333333"/>
          <w:kern w:val="0"/>
          <w:sz w:val="32"/>
          <w:szCs w:val="32"/>
        </w:rPr>
        <w:t>26</w:t>
      </w:r>
      <w:r w:rsidRPr="00E51BF7">
        <w:rPr>
          <w:rFonts w:ascii="仿宋_GB2312" w:eastAsia="仿宋_GB2312" w:hAnsi="微软雅黑" w:cs="宋体" w:hint="eastAsia"/>
          <w:color w:val="333333"/>
          <w:kern w:val="0"/>
          <w:sz w:val="32"/>
          <w:szCs w:val="32"/>
        </w:rPr>
        <w:t>号）和《省农机局、省财政厅关于印发〈山东省农业机械购置补贴产品违规经营行为处理细则（试行）〉的通知》（鲁农机计字〔</w:t>
      </w:r>
      <w:r w:rsidRPr="00E51BF7">
        <w:rPr>
          <w:rFonts w:ascii="微软雅黑" w:eastAsia="微软雅黑" w:hAnsi="微软雅黑" w:cs="宋体" w:hint="eastAsia"/>
          <w:color w:val="333333"/>
          <w:kern w:val="0"/>
          <w:sz w:val="32"/>
          <w:szCs w:val="32"/>
        </w:rPr>
        <w:t>2017</w:t>
      </w:r>
      <w:r w:rsidRPr="00E51BF7">
        <w:rPr>
          <w:rFonts w:ascii="仿宋_GB2312" w:eastAsia="仿宋_GB2312" w:hAnsi="微软雅黑" w:cs="宋体" w:hint="eastAsia"/>
          <w:color w:val="333333"/>
          <w:kern w:val="0"/>
          <w:sz w:val="32"/>
          <w:szCs w:val="32"/>
        </w:rPr>
        <w:t>〕</w:t>
      </w:r>
      <w:r w:rsidRPr="00E51BF7">
        <w:rPr>
          <w:rFonts w:ascii="微软雅黑" w:eastAsia="微软雅黑" w:hAnsi="微软雅黑" w:cs="宋体" w:hint="eastAsia"/>
          <w:color w:val="333333"/>
          <w:kern w:val="0"/>
          <w:sz w:val="32"/>
          <w:szCs w:val="32"/>
        </w:rPr>
        <w:t>25</w:t>
      </w:r>
      <w:r w:rsidRPr="00E51BF7">
        <w:rPr>
          <w:rFonts w:ascii="仿宋_GB2312" w:eastAsia="仿宋_GB2312" w:hAnsi="微软雅黑" w:cs="宋体" w:hint="eastAsia"/>
          <w:color w:val="333333"/>
          <w:kern w:val="0"/>
          <w:sz w:val="32"/>
          <w:szCs w:val="32"/>
        </w:rPr>
        <w:t>号）精神，进一步明确工作流程，细化工作措施，加大违规行为查处力度。同时，各县区要结合农业部黑名单制度建设，进一步推进省际间联动联查，严处失信违规主体。</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强化放管服推进力度，将补贴产品比例异常控制和涉嫌违规产品封闭暂停权限，扩大至市、县农机部门实施，进一步增强市县补贴监管自主权和处置时效性。</w:t>
      </w:r>
    </w:p>
    <w:p w:rsidR="00E51BF7" w:rsidRPr="00E51BF7" w:rsidRDefault="00E51BF7" w:rsidP="00E51BF7">
      <w:pPr>
        <w:widowControl/>
        <w:spacing w:line="315" w:lineRule="atLeast"/>
        <w:ind w:firstLine="645"/>
        <w:jc w:val="left"/>
        <w:rPr>
          <w:rFonts w:ascii="宋体" w:eastAsia="宋体" w:hAnsi="宋体" w:cs="宋体" w:hint="eastAsia"/>
          <w:color w:val="333333"/>
          <w:kern w:val="0"/>
          <w:szCs w:val="21"/>
        </w:rPr>
      </w:pPr>
      <w:r w:rsidRPr="00E51BF7">
        <w:rPr>
          <w:rFonts w:ascii="楷体" w:eastAsia="楷体" w:hAnsi="楷体" w:cs="宋体" w:hint="eastAsia"/>
          <w:b/>
          <w:bCs/>
          <w:color w:val="333333"/>
          <w:kern w:val="0"/>
          <w:sz w:val="32"/>
          <w:szCs w:val="32"/>
        </w:rPr>
        <w:t>（五）制定方案，搞好总结。</w:t>
      </w:r>
      <w:r w:rsidRPr="00E51BF7">
        <w:rPr>
          <w:rFonts w:ascii="仿宋_GB2312" w:eastAsia="仿宋_GB2312" w:hAnsi="宋体" w:cs="宋体" w:hint="eastAsia"/>
          <w:color w:val="333333"/>
          <w:kern w:val="0"/>
          <w:sz w:val="32"/>
          <w:szCs w:val="32"/>
        </w:rPr>
        <w:t>各县区农机部门、财政部门要根据本实施方案，结合实际，精心细化制定本地区</w:t>
      </w:r>
      <w:r w:rsidRPr="00E51BF7">
        <w:rPr>
          <w:rFonts w:ascii="宋体" w:eastAsia="宋体" w:hAnsi="宋体" w:cs="宋体"/>
          <w:color w:val="333333"/>
          <w:kern w:val="0"/>
          <w:sz w:val="32"/>
          <w:szCs w:val="32"/>
        </w:rPr>
        <w:t>2018-2020</w:t>
      </w:r>
      <w:r w:rsidRPr="00E51BF7">
        <w:rPr>
          <w:rFonts w:ascii="仿宋_GB2312" w:eastAsia="仿宋_GB2312" w:hAnsi="宋体" w:cs="宋体" w:hint="eastAsia"/>
          <w:color w:val="333333"/>
          <w:kern w:val="0"/>
          <w:sz w:val="32"/>
          <w:szCs w:val="32"/>
        </w:rPr>
        <w:t>年补贴实施方案，并报送市农业局、市财政局。</w:t>
      </w:r>
    </w:p>
    <w:p w:rsidR="00E51BF7" w:rsidRPr="00E51BF7" w:rsidRDefault="00E51BF7" w:rsidP="00E51BF7">
      <w:pPr>
        <w:widowControl/>
        <w:spacing w:line="360" w:lineRule="atLeast"/>
        <w:ind w:firstLine="645"/>
        <w:jc w:val="left"/>
        <w:rPr>
          <w:rFonts w:ascii="微软雅黑" w:eastAsia="微软雅黑" w:hAnsi="微软雅黑" w:cs="宋体"/>
          <w:color w:val="333333"/>
          <w:kern w:val="0"/>
          <w:sz w:val="24"/>
          <w:szCs w:val="24"/>
        </w:rPr>
      </w:pPr>
      <w:r w:rsidRPr="00E51BF7">
        <w:rPr>
          <w:rFonts w:ascii="仿宋_GB2312" w:eastAsia="仿宋_GB2312" w:hAnsi="微软雅黑" w:cs="宋体" w:hint="eastAsia"/>
          <w:color w:val="333333"/>
          <w:kern w:val="0"/>
          <w:sz w:val="32"/>
          <w:szCs w:val="32"/>
        </w:rPr>
        <w:t>各县区农机、财政部门要认真搞好补贴工作总结和绩效考评工作，及时总结经验、查找并解决存在问题。县级上半年和全年总结应分别于6月15日、11月25日前报送市农业局、市财政局。市农业局严格按照农机购置补贴政策落实延伸绩效管理工作有关要求，完成各项任务指标，并逐级做好延伸绩效考评和管理。市里将把延伸绩效管理考评结果作为今后补贴资金安排和补贴工作优秀单位评定的重要依据。</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市农业局咨询与监督电话：</w:t>
      </w:r>
      <w:r w:rsidRPr="00E51BF7">
        <w:rPr>
          <w:rFonts w:ascii="微软雅黑" w:eastAsia="微软雅黑" w:hAnsi="微软雅黑" w:cs="宋体" w:hint="eastAsia"/>
          <w:color w:val="333333"/>
          <w:kern w:val="0"/>
          <w:sz w:val="32"/>
          <w:szCs w:val="32"/>
        </w:rPr>
        <w:t>66609151</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lastRenderedPageBreak/>
        <w:t>市农机产品质量投诉电话：</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微软雅黑" w:eastAsia="微软雅黑" w:hAnsi="微软雅黑" w:cs="宋体" w:hint="eastAsia"/>
          <w:color w:val="333333"/>
          <w:kern w:val="0"/>
          <w:sz w:val="32"/>
          <w:szCs w:val="32"/>
        </w:rPr>
        <w:t> </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附件：</w:t>
      </w:r>
      <w:r w:rsidRPr="00E51BF7">
        <w:rPr>
          <w:rFonts w:ascii="微软雅黑" w:eastAsia="微软雅黑" w:hAnsi="微软雅黑" w:cs="宋体" w:hint="eastAsia"/>
          <w:color w:val="333333"/>
          <w:kern w:val="0"/>
          <w:sz w:val="32"/>
          <w:szCs w:val="32"/>
        </w:rPr>
        <w:t>1</w:t>
      </w:r>
      <w:r w:rsidRPr="00E51BF7">
        <w:rPr>
          <w:rFonts w:ascii="仿宋_GB2312" w:eastAsia="仿宋_GB2312" w:hAnsi="微软雅黑" w:cs="宋体" w:hint="eastAsia"/>
          <w:color w:val="333333"/>
          <w:kern w:val="0"/>
          <w:sz w:val="32"/>
          <w:szCs w:val="32"/>
        </w:rPr>
        <w:t>、山东省农业机械购置补贴机具种类范围</w:t>
      </w:r>
    </w:p>
    <w:p w:rsidR="00E51BF7" w:rsidRPr="00E51BF7" w:rsidRDefault="00E51BF7" w:rsidP="00E51BF7">
      <w:pPr>
        <w:widowControl/>
        <w:spacing w:line="360" w:lineRule="atLeast"/>
        <w:ind w:firstLine="1605"/>
        <w:jc w:val="left"/>
        <w:rPr>
          <w:rFonts w:ascii="微软雅黑" w:eastAsia="微软雅黑" w:hAnsi="微软雅黑" w:cs="宋体" w:hint="eastAsia"/>
          <w:color w:val="333333"/>
          <w:kern w:val="0"/>
          <w:sz w:val="24"/>
          <w:szCs w:val="24"/>
        </w:rPr>
      </w:pPr>
      <w:r w:rsidRPr="00E51BF7">
        <w:rPr>
          <w:rFonts w:ascii="微软雅黑" w:eastAsia="微软雅黑" w:hAnsi="微软雅黑" w:cs="宋体" w:hint="eastAsia"/>
          <w:color w:val="333333"/>
          <w:kern w:val="0"/>
          <w:sz w:val="32"/>
          <w:szCs w:val="32"/>
        </w:rPr>
        <w:t>2</w:t>
      </w:r>
      <w:r w:rsidRPr="00E51BF7">
        <w:rPr>
          <w:rFonts w:ascii="仿宋_GB2312" w:eastAsia="仿宋_GB2312" w:hAnsi="微软雅黑" w:cs="宋体" w:hint="eastAsia"/>
          <w:color w:val="333333"/>
          <w:kern w:val="0"/>
          <w:sz w:val="32"/>
          <w:szCs w:val="32"/>
        </w:rPr>
        <w:t>、</w:t>
      </w:r>
      <w:r w:rsidRPr="00E51BF7">
        <w:rPr>
          <w:rFonts w:ascii="微软雅黑" w:eastAsia="微软雅黑" w:hAnsi="微软雅黑" w:cs="宋体" w:hint="eastAsia"/>
          <w:color w:val="333333"/>
          <w:kern w:val="0"/>
          <w:sz w:val="32"/>
          <w:szCs w:val="32"/>
          <w:u w:val="single"/>
        </w:rPr>
        <w:t>    </w:t>
      </w:r>
      <w:r w:rsidRPr="00E51BF7">
        <w:rPr>
          <w:rFonts w:ascii="仿宋_GB2312" w:eastAsia="仿宋_GB2312" w:hAnsi="微软雅黑" w:cs="宋体" w:hint="eastAsia"/>
          <w:color w:val="333333"/>
          <w:kern w:val="0"/>
          <w:sz w:val="32"/>
          <w:szCs w:val="32"/>
        </w:rPr>
        <w:t>年度</w:t>
      </w:r>
      <w:r w:rsidRPr="00E51BF7">
        <w:rPr>
          <w:rFonts w:ascii="微软雅黑" w:eastAsia="微软雅黑" w:hAnsi="微软雅黑" w:cs="宋体" w:hint="eastAsia"/>
          <w:color w:val="333333"/>
          <w:kern w:val="0"/>
          <w:sz w:val="32"/>
          <w:szCs w:val="32"/>
          <w:u w:val="single"/>
        </w:rPr>
        <w:t>    </w:t>
      </w:r>
      <w:r w:rsidRPr="00E51BF7">
        <w:rPr>
          <w:rFonts w:ascii="仿宋_GB2312" w:eastAsia="仿宋_GB2312" w:hAnsi="微软雅黑" w:cs="宋体" w:hint="eastAsia"/>
          <w:color w:val="333333"/>
          <w:kern w:val="0"/>
          <w:sz w:val="32"/>
          <w:szCs w:val="32"/>
        </w:rPr>
        <w:t>县（市、区）享受农机购置补贴的购机者信息表</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微软雅黑" w:eastAsia="微软雅黑" w:hAnsi="微软雅黑" w:cs="宋体" w:hint="eastAsia"/>
          <w:color w:val="333333"/>
          <w:kern w:val="0"/>
          <w:sz w:val="32"/>
          <w:szCs w:val="32"/>
        </w:rPr>
        <w:t>      3</w:t>
      </w:r>
      <w:r w:rsidRPr="00E51BF7">
        <w:rPr>
          <w:rFonts w:ascii="仿宋_GB2312" w:eastAsia="仿宋_GB2312" w:hAnsi="微软雅黑" w:cs="宋体" w:hint="eastAsia"/>
          <w:color w:val="333333"/>
          <w:kern w:val="0"/>
          <w:sz w:val="32"/>
          <w:szCs w:val="32"/>
        </w:rPr>
        <w:t>、</w:t>
      </w:r>
      <w:r w:rsidRPr="00E51BF7">
        <w:rPr>
          <w:rFonts w:ascii="微软雅黑" w:eastAsia="微软雅黑" w:hAnsi="微软雅黑" w:cs="宋体" w:hint="eastAsia"/>
          <w:color w:val="333333"/>
          <w:kern w:val="0"/>
          <w:sz w:val="32"/>
          <w:szCs w:val="32"/>
        </w:rPr>
        <w:t>2018</w:t>
      </w:r>
      <w:r w:rsidRPr="00E51BF7">
        <w:rPr>
          <w:rFonts w:ascii="仿宋_GB2312" w:eastAsia="仿宋_GB2312" w:hAnsi="微软雅黑" w:cs="宋体" w:hint="eastAsia"/>
          <w:color w:val="333333"/>
          <w:kern w:val="0"/>
          <w:sz w:val="32"/>
          <w:szCs w:val="32"/>
        </w:rPr>
        <w:t>年济南市中央财政农机购置补贴资金分配表</w:t>
      </w:r>
    </w:p>
    <w:p w:rsidR="00E51BF7" w:rsidRPr="00E51BF7" w:rsidRDefault="00E51BF7" w:rsidP="00E51BF7">
      <w:pPr>
        <w:widowControl/>
        <w:spacing w:line="480" w:lineRule="atLeast"/>
        <w:jc w:val="left"/>
        <w:rPr>
          <w:rFonts w:ascii="微软雅黑" w:eastAsia="微软雅黑" w:hAnsi="微软雅黑" w:cs="宋体" w:hint="eastAsia"/>
          <w:color w:val="333333"/>
          <w:kern w:val="0"/>
          <w:sz w:val="24"/>
          <w:szCs w:val="24"/>
        </w:rPr>
      </w:pPr>
      <w:r w:rsidRPr="00E51BF7">
        <w:rPr>
          <w:rFonts w:ascii="Times New Roman" w:eastAsia="微软雅黑" w:hAnsi="Times New Roman" w:cs="Times New Roman"/>
          <w:color w:val="333333"/>
          <w:kern w:val="0"/>
          <w:szCs w:val="21"/>
        </w:rPr>
        <w:br/>
      </w:r>
    </w:p>
    <w:p w:rsidR="00E51BF7" w:rsidRPr="00E51BF7" w:rsidRDefault="00E51BF7" w:rsidP="00E51BF7">
      <w:pPr>
        <w:widowControl/>
        <w:spacing w:line="315" w:lineRule="atLeast"/>
        <w:jc w:val="left"/>
        <w:rPr>
          <w:rFonts w:ascii="宋体" w:eastAsia="宋体" w:hAnsi="宋体" w:cs="宋体" w:hint="eastAsia"/>
          <w:color w:val="333333"/>
          <w:kern w:val="0"/>
          <w:szCs w:val="21"/>
        </w:rPr>
      </w:pPr>
      <w:r w:rsidRPr="00E51BF7">
        <w:rPr>
          <w:rFonts w:ascii="仿宋_GB2312" w:eastAsia="仿宋_GB2312" w:hAnsi="宋体" w:cs="宋体" w:hint="eastAsia"/>
          <w:color w:val="333333"/>
          <w:kern w:val="0"/>
          <w:sz w:val="29"/>
          <w:szCs w:val="29"/>
        </w:rPr>
        <w:t>附件1：</w:t>
      </w:r>
    </w:p>
    <w:p w:rsidR="00E51BF7" w:rsidRPr="00E51BF7" w:rsidRDefault="00E51BF7" w:rsidP="00E51BF7">
      <w:pPr>
        <w:widowControl/>
        <w:spacing w:line="315" w:lineRule="atLeast"/>
        <w:ind w:firstLine="840"/>
        <w:jc w:val="center"/>
        <w:rPr>
          <w:rFonts w:ascii="宋体" w:eastAsia="宋体" w:hAnsi="宋体" w:cs="宋体"/>
          <w:color w:val="333333"/>
          <w:kern w:val="0"/>
          <w:szCs w:val="21"/>
        </w:rPr>
      </w:pPr>
      <w:r w:rsidRPr="00E51BF7">
        <w:rPr>
          <w:rFonts w:ascii="华文中宋" w:eastAsia="华文中宋" w:hAnsi="华文中宋" w:cs="宋体" w:hint="eastAsia"/>
          <w:color w:val="333333"/>
          <w:kern w:val="0"/>
          <w:sz w:val="29"/>
          <w:szCs w:val="29"/>
        </w:rPr>
        <w:t>2018年山东省农业机械购置补贴机具种类范围</w:t>
      </w:r>
    </w:p>
    <w:p w:rsidR="00E51BF7" w:rsidRPr="00E51BF7" w:rsidRDefault="00E51BF7" w:rsidP="00E51BF7">
      <w:pPr>
        <w:widowControl/>
        <w:spacing w:line="315" w:lineRule="atLeast"/>
        <w:ind w:firstLine="555"/>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 </w:t>
      </w:r>
    </w:p>
    <w:p w:rsidR="00E51BF7" w:rsidRPr="00E51BF7" w:rsidRDefault="00E51BF7" w:rsidP="00E51BF7">
      <w:pPr>
        <w:widowControl/>
        <w:spacing w:line="315" w:lineRule="atLeast"/>
        <w:ind w:firstLine="555"/>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1．耕整地机械</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1.1耕地机械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1.1.1铧式犁</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1.1.2微耕机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1.1.3田园管理机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1.1.4深松机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1.1.5旋耕机</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1.2</w:t>
      </w:r>
      <w:r w:rsidRPr="00E51BF7">
        <w:rPr>
          <w:rFonts w:ascii="仿宋_GB2312" w:eastAsia="仿宋_GB2312" w:hAnsi="宋体" w:cs="宋体" w:hint="eastAsia"/>
          <w:b/>
          <w:bCs/>
          <w:color w:val="333333"/>
          <w:kern w:val="0"/>
          <w:sz w:val="29"/>
          <w:szCs w:val="29"/>
        </w:rPr>
        <w:t> </w:t>
      </w:r>
      <w:r w:rsidRPr="00E51BF7">
        <w:rPr>
          <w:rFonts w:ascii="仿宋_GB2312" w:eastAsia="仿宋_GB2312" w:hAnsi="宋体" w:cs="宋体" w:hint="eastAsia"/>
          <w:b/>
          <w:bCs/>
          <w:color w:val="333333"/>
          <w:kern w:val="0"/>
          <w:sz w:val="29"/>
          <w:szCs w:val="29"/>
        </w:rPr>
        <w:t>整地机械</w:t>
      </w:r>
    </w:p>
    <w:p w:rsidR="00E51BF7" w:rsidRPr="00E51BF7" w:rsidRDefault="00E51BF7" w:rsidP="00E51BF7">
      <w:pPr>
        <w:widowControl/>
        <w:spacing w:line="315" w:lineRule="atLeast"/>
        <w:ind w:firstLine="171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1.2.1联合整地机</w:t>
      </w:r>
    </w:p>
    <w:p w:rsidR="00E51BF7" w:rsidRPr="00E51BF7" w:rsidRDefault="00E51BF7" w:rsidP="00E51BF7">
      <w:pPr>
        <w:widowControl/>
        <w:spacing w:line="315" w:lineRule="atLeast"/>
        <w:ind w:firstLine="87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2．种植施肥机械</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lastRenderedPageBreak/>
        <w:t>2.1播种机械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2.1.1条播机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2.1.2穴播机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2.1.3根茎类种子播种机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2.1.4免耕播种机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2.1.5旋耕播种机</w:t>
      </w:r>
    </w:p>
    <w:p w:rsidR="00E51BF7" w:rsidRPr="00E51BF7" w:rsidRDefault="00E51BF7" w:rsidP="00E51BF7">
      <w:pPr>
        <w:widowControl/>
        <w:spacing w:line="315" w:lineRule="atLeast"/>
        <w:ind w:firstLine="1395"/>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2.2育苗机械设备</w:t>
      </w:r>
    </w:p>
    <w:p w:rsidR="00E51BF7" w:rsidRPr="00E51BF7" w:rsidRDefault="00E51BF7" w:rsidP="00E51BF7">
      <w:pPr>
        <w:widowControl/>
        <w:spacing w:line="315" w:lineRule="atLeast"/>
        <w:ind w:firstLine="162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2.2.1秧盘播种成套设备（含床土处理）</w:t>
      </w:r>
    </w:p>
    <w:p w:rsidR="00E51BF7" w:rsidRPr="00E51BF7" w:rsidRDefault="00E51BF7" w:rsidP="00E51BF7">
      <w:pPr>
        <w:widowControl/>
        <w:spacing w:line="315" w:lineRule="atLeast"/>
        <w:ind w:firstLine="1395"/>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2.3</w:t>
      </w:r>
      <w:r w:rsidRPr="00E51BF7">
        <w:rPr>
          <w:rFonts w:ascii="仿宋_GB2312" w:eastAsia="仿宋_GB2312" w:hAnsi="宋体" w:cs="宋体" w:hint="eastAsia"/>
          <w:b/>
          <w:bCs/>
          <w:color w:val="333333"/>
          <w:kern w:val="0"/>
          <w:sz w:val="29"/>
          <w:szCs w:val="29"/>
        </w:rPr>
        <w:t> </w:t>
      </w:r>
      <w:r w:rsidRPr="00E51BF7">
        <w:rPr>
          <w:rFonts w:ascii="仿宋_GB2312" w:eastAsia="仿宋_GB2312" w:hAnsi="宋体" w:cs="宋体" w:hint="eastAsia"/>
          <w:b/>
          <w:bCs/>
          <w:color w:val="333333"/>
          <w:kern w:val="0"/>
          <w:sz w:val="29"/>
          <w:szCs w:val="29"/>
        </w:rPr>
        <w:t>栽植机械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2.3.1水稻插秧机</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3．田间管理机械</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3.1植保机械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3.1.1喷杆式喷雾机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3.1.2风送式喷雾机</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4．收获机械</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4.1</w:t>
      </w:r>
      <w:r w:rsidRPr="00E51BF7">
        <w:rPr>
          <w:rFonts w:ascii="仿宋_GB2312" w:eastAsia="仿宋_GB2312" w:hAnsi="宋体" w:cs="宋体" w:hint="eastAsia"/>
          <w:b/>
          <w:bCs/>
          <w:color w:val="333333"/>
          <w:kern w:val="0"/>
          <w:sz w:val="29"/>
          <w:szCs w:val="29"/>
        </w:rPr>
        <w:t> </w:t>
      </w:r>
      <w:r w:rsidRPr="00E51BF7">
        <w:rPr>
          <w:rFonts w:ascii="仿宋_GB2312" w:eastAsia="仿宋_GB2312" w:hAnsi="宋体" w:cs="宋体" w:hint="eastAsia"/>
          <w:b/>
          <w:bCs/>
          <w:color w:val="333333"/>
          <w:kern w:val="0"/>
          <w:sz w:val="29"/>
          <w:szCs w:val="29"/>
        </w:rPr>
        <w:t>谷物收获机械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4.1.1自走轮式谷物联合收割机（全喂入）</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4.1.2自走履带式谷物联合收割机（全喂入）</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4.1.3半喂入联合收割机</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4.2玉米收获机械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4.2.1自走式玉米收获机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4.2.2自走式玉米籽粒联合收获机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lastRenderedPageBreak/>
        <w:t>4.2.3穗茎兼收玉米收获机</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4.3</w:t>
      </w:r>
      <w:r w:rsidRPr="00E51BF7">
        <w:rPr>
          <w:rFonts w:ascii="仿宋_GB2312" w:eastAsia="仿宋_GB2312" w:hAnsi="宋体" w:cs="宋体" w:hint="eastAsia"/>
          <w:b/>
          <w:bCs/>
          <w:color w:val="333333"/>
          <w:kern w:val="0"/>
          <w:sz w:val="29"/>
          <w:szCs w:val="29"/>
        </w:rPr>
        <w:t> </w:t>
      </w:r>
      <w:r w:rsidRPr="00E51BF7">
        <w:rPr>
          <w:rFonts w:ascii="仿宋_GB2312" w:eastAsia="仿宋_GB2312" w:hAnsi="宋体" w:cs="宋体" w:hint="eastAsia"/>
          <w:b/>
          <w:bCs/>
          <w:color w:val="333333"/>
          <w:kern w:val="0"/>
          <w:sz w:val="29"/>
          <w:szCs w:val="29"/>
        </w:rPr>
        <w:t>棉麻作物收获机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4.3.1棉花收获机</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4.4根茎作物收获机械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4.4.1薯类收获机</w:t>
      </w:r>
    </w:p>
    <w:p w:rsidR="00E51BF7" w:rsidRPr="00E51BF7" w:rsidRDefault="00E51BF7" w:rsidP="00E51BF7">
      <w:pPr>
        <w:widowControl/>
        <w:spacing w:line="315" w:lineRule="atLeast"/>
        <w:ind w:firstLine="165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4.4.2花生收获机</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4.5饲料作物收获机械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4.5.1青饲料收获机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4.5.2打（压）捆机</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4.6茎秆收集处理机械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4.6.1秸秆粉碎还田机</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4.7蔬菜收获机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4.7.1果类蔬菜收获机</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5.收获后处理机械</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5.1</w:t>
      </w:r>
      <w:r w:rsidRPr="00E51BF7">
        <w:rPr>
          <w:rFonts w:ascii="仿宋_GB2312" w:eastAsia="仿宋_GB2312" w:hAnsi="宋体" w:cs="宋体" w:hint="eastAsia"/>
          <w:b/>
          <w:bCs/>
          <w:color w:val="333333"/>
          <w:kern w:val="0"/>
          <w:sz w:val="29"/>
          <w:szCs w:val="29"/>
        </w:rPr>
        <w:t> </w:t>
      </w:r>
      <w:r w:rsidRPr="00E51BF7">
        <w:rPr>
          <w:rFonts w:ascii="仿宋_GB2312" w:eastAsia="仿宋_GB2312" w:hAnsi="宋体" w:cs="宋体" w:hint="eastAsia"/>
          <w:b/>
          <w:bCs/>
          <w:color w:val="333333"/>
          <w:kern w:val="0"/>
          <w:sz w:val="29"/>
          <w:szCs w:val="29"/>
        </w:rPr>
        <w:t>脱粒机械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5.1.1玉米脱粒机</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5.2</w:t>
      </w:r>
      <w:r w:rsidRPr="00E51BF7">
        <w:rPr>
          <w:rFonts w:ascii="仿宋_GB2312" w:eastAsia="仿宋_GB2312" w:hAnsi="宋体" w:cs="宋体" w:hint="eastAsia"/>
          <w:b/>
          <w:bCs/>
          <w:color w:val="333333"/>
          <w:kern w:val="0"/>
          <w:sz w:val="29"/>
          <w:szCs w:val="29"/>
        </w:rPr>
        <w:t> </w:t>
      </w:r>
      <w:r w:rsidRPr="00E51BF7">
        <w:rPr>
          <w:rFonts w:ascii="仿宋_GB2312" w:eastAsia="仿宋_GB2312" w:hAnsi="宋体" w:cs="宋体" w:hint="eastAsia"/>
          <w:b/>
          <w:bCs/>
          <w:color w:val="333333"/>
          <w:kern w:val="0"/>
          <w:sz w:val="29"/>
          <w:szCs w:val="29"/>
        </w:rPr>
        <w:t>清选机械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5.2.1</w:t>
      </w:r>
      <w:r w:rsidRPr="00E51BF7">
        <w:rPr>
          <w:rFonts w:ascii="仿宋_GB2312" w:eastAsia="仿宋_GB2312" w:hAnsi="宋体" w:cs="宋体" w:hint="eastAsia"/>
          <w:color w:val="333333"/>
          <w:kern w:val="0"/>
          <w:sz w:val="29"/>
          <w:szCs w:val="29"/>
        </w:rPr>
        <w:t> </w:t>
      </w:r>
      <w:r w:rsidRPr="00E51BF7">
        <w:rPr>
          <w:rFonts w:ascii="仿宋_GB2312" w:eastAsia="仿宋_GB2312" w:hAnsi="宋体" w:cs="宋体" w:hint="eastAsia"/>
          <w:color w:val="333333"/>
          <w:kern w:val="0"/>
          <w:sz w:val="29"/>
          <w:szCs w:val="29"/>
        </w:rPr>
        <w:t>粮食清选机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5.2.2籽棉清理机</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5.3干燥机械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5.3.1谷物烘干机</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6．农产品初加工机械</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lastRenderedPageBreak/>
        <w:t>6.1茶叶加工机械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6.1.1茶叶杀青机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6.1.2茶叶揉捻机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6.1.3茶叶炒(烘)干机</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6.3剥壳（去皮）机械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6.3.1花生脱壳机</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7．排灌机械</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7.1水泵</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7.1.1潜水泵</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7.2</w:t>
      </w:r>
      <w:r w:rsidRPr="00E51BF7">
        <w:rPr>
          <w:rFonts w:ascii="仿宋_GB2312" w:eastAsia="仿宋_GB2312" w:hAnsi="宋体" w:cs="宋体" w:hint="eastAsia"/>
          <w:b/>
          <w:bCs/>
          <w:color w:val="333333"/>
          <w:kern w:val="0"/>
          <w:sz w:val="29"/>
          <w:szCs w:val="29"/>
        </w:rPr>
        <w:t> </w:t>
      </w:r>
      <w:r w:rsidRPr="00E51BF7">
        <w:rPr>
          <w:rFonts w:ascii="仿宋_GB2312" w:eastAsia="仿宋_GB2312" w:hAnsi="宋体" w:cs="宋体" w:hint="eastAsia"/>
          <w:b/>
          <w:bCs/>
          <w:color w:val="333333"/>
          <w:kern w:val="0"/>
          <w:sz w:val="29"/>
          <w:szCs w:val="29"/>
        </w:rPr>
        <w:t>喷灌机械设备</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7.2.1喷灌机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7.2.2微灌设备</w:t>
      </w:r>
    </w:p>
    <w:p w:rsidR="00E51BF7" w:rsidRPr="00E51BF7" w:rsidRDefault="00E51BF7" w:rsidP="00E51BF7">
      <w:pPr>
        <w:widowControl/>
        <w:spacing w:line="315" w:lineRule="atLeast"/>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 </w:t>
      </w:r>
      <w:r w:rsidRPr="00E51BF7">
        <w:rPr>
          <w:rFonts w:ascii="仿宋_GB2312" w:eastAsia="仿宋_GB2312" w:hAnsi="宋体" w:cs="宋体" w:hint="eastAsia"/>
          <w:color w:val="333333"/>
          <w:kern w:val="0"/>
          <w:sz w:val="29"/>
          <w:szCs w:val="29"/>
        </w:rPr>
        <w:t xml:space="preserve"> </w:t>
      </w:r>
      <w:r w:rsidRPr="00E51BF7">
        <w:rPr>
          <w:rFonts w:ascii="仿宋_GB2312" w:eastAsia="仿宋_GB2312" w:hAnsi="宋体" w:cs="宋体" w:hint="eastAsia"/>
          <w:color w:val="333333"/>
          <w:kern w:val="0"/>
          <w:sz w:val="29"/>
          <w:szCs w:val="29"/>
        </w:rPr>
        <w:t>          </w:t>
      </w:r>
      <w:r w:rsidRPr="00E51BF7">
        <w:rPr>
          <w:rFonts w:ascii="仿宋_GB2312" w:eastAsia="仿宋_GB2312" w:hAnsi="宋体" w:cs="宋体" w:hint="eastAsia"/>
          <w:color w:val="333333"/>
          <w:kern w:val="0"/>
          <w:sz w:val="29"/>
          <w:szCs w:val="29"/>
        </w:rPr>
        <w:t>7.2.3灌溉首部(含灌溉水增压设备、过滤设备、水质软化设备、灌溉施肥一体化设备以及营养液消毒设备等)</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8．畜牧机械</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8.1饲料（草）加工机械设备</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8.1.1铡草机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8.1.2揉丝机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8.1.3饲料</w:t>
      </w:r>
      <w:r w:rsidRPr="00E51BF7">
        <w:rPr>
          <w:rFonts w:ascii="仿宋_GB2312" w:eastAsia="仿宋_GB2312" w:hAnsi="宋体" w:cs="宋体" w:hint="eastAsia"/>
          <w:color w:val="333333"/>
          <w:kern w:val="0"/>
          <w:sz w:val="30"/>
          <w:szCs w:val="30"/>
        </w:rPr>
        <w:t>（草）</w:t>
      </w:r>
      <w:r w:rsidRPr="00E51BF7">
        <w:rPr>
          <w:rFonts w:ascii="仿宋_GB2312" w:eastAsia="仿宋_GB2312" w:hAnsi="宋体" w:cs="宋体" w:hint="eastAsia"/>
          <w:color w:val="333333"/>
          <w:kern w:val="0"/>
          <w:sz w:val="29"/>
          <w:szCs w:val="29"/>
        </w:rPr>
        <w:t>粉碎机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8.1.4饲料混合机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8.1.5饲料制备(搅拌)机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lastRenderedPageBreak/>
        <w:t>8.1.6颗粒饲料压制机</w:t>
      </w:r>
    </w:p>
    <w:p w:rsidR="00E51BF7" w:rsidRPr="00E51BF7" w:rsidRDefault="00E51BF7" w:rsidP="00E51BF7">
      <w:pPr>
        <w:widowControl/>
        <w:spacing w:line="315" w:lineRule="atLeast"/>
        <w:ind w:firstLine="138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8.2畜牧饲养机械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8.2.1孵化机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8.2.3送料机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8.2.4清粪机（车）</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9.2.5粪污固液分离机</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8.3畜产品采集加工机械设备</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8.3.1挤奶机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8.3.2贮奶（冷藏）罐</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9.水产机械</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9.1水产养殖机械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9.1.1增氧机</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10．农业废弃物利用处理设备</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10.1废弃物处理设备</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10.1.1病死畜禽无害化处理设备</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11．农田基本建设机械</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11.1平地机械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11.1.1平地机（含激光平地机）</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12．设施农业设备</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12.1温室大棚设备</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12.1.1电动卷帘机</w:t>
      </w:r>
    </w:p>
    <w:p w:rsidR="00E51BF7" w:rsidRPr="00E51BF7" w:rsidRDefault="00E51BF7" w:rsidP="00E51BF7">
      <w:pPr>
        <w:widowControl/>
        <w:spacing w:line="315" w:lineRule="atLeast"/>
        <w:ind w:firstLine="84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13．动力机械</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lastRenderedPageBreak/>
        <w:t>13.1拖拉机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13.1.1轮式拖拉机（不含皮带传动轮式拖拉机）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13.1.2手扶拖拉机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13.1.3履带式拖拉机</w:t>
      </w:r>
    </w:p>
    <w:p w:rsidR="00E51BF7" w:rsidRPr="00E51BF7" w:rsidRDefault="00E51BF7" w:rsidP="00E51BF7">
      <w:pPr>
        <w:widowControl/>
        <w:spacing w:line="315" w:lineRule="atLeast"/>
        <w:ind w:firstLine="555"/>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14．其他机械</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13.1养蜂设备</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13.1.1养蜂平台</w:t>
      </w:r>
    </w:p>
    <w:p w:rsidR="00E51BF7" w:rsidRPr="00E51BF7" w:rsidRDefault="00E51BF7" w:rsidP="00E51BF7">
      <w:pPr>
        <w:widowControl/>
        <w:spacing w:line="315" w:lineRule="atLeast"/>
        <w:ind w:firstLine="1410"/>
        <w:jc w:val="left"/>
        <w:rPr>
          <w:rFonts w:ascii="宋体" w:eastAsia="宋体" w:hAnsi="宋体" w:cs="宋体"/>
          <w:color w:val="333333"/>
          <w:kern w:val="0"/>
          <w:szCs w:val="21"/>
        </w:rPr>
      </w:pPr>
      <w:r w:rsidRPr="00E51BF7">
        <w:rPr>
          <w:rFonts w:ascii="仿宋_GB2312" w:eastAsia="仿宋_GB2312" w:hAnsi="宋体" w:cs="宋体" w:hint="eastAsia"/>
          <w:b/>
          <w:bCs/>
          <w:color w:val="333333"/>
          <w:kern w:val="0"/>
          <w:sz w:val="29"/>
          <w:szCs w:val="29"/>
        </w:rPr>
        <w:t>13.2其他机械</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13.2.1简易保鲜储藏设备</w:t>
      </w:r>
      <w:r w:rsidRPr="00E51BF7">
        <w:rPr>
          <w:rFonts w:ascii="仿宋_GB2312" w:eastAsia="仿宋_GB2312" w:hAnsi="宋体" w:cs="宋体" w:hint="eastAsia"/>
          <w:color w:val="333333"/>
          <w:kern w:val="0"/>
          <w:sz w:val="29"/>
          <w:szCs w:val="29"/>
        </w:rPr>
        <w:t>     </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13.2.2农业用北斗终端（含渔船用）</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13.2.3水井钻机</w:t>
      </w:r>
    </w:p>
    <w:p w:rsidR="00E51BF7" w:rsidRPr="00E51BF7" w:rsidRDefault="00E51BF7" w:rsidP="00E51BF7">
      <w:pPr>
        <w:widowControl/>
        <w:spacing w:line="315" w:lineRule="atLeast"/>
        <w:ind w:firstLine="1680"/>
        <w:jc w:val="left"/>
        <w:rPr>
          <w:rFonts w:ascii="宋体" w:eastAsia="宋体" w:hAnsi="宋体" w:cs="宋体"/>
          <w:color w:val="333333"/>
          <w:kern w:val="0"/>
          <w:szCs w:val="21"/>
        </w:rPr>
      </w:pPr>
      <w:r w:rsidRPr="00E51BF7">
        <w:rPr>
          <w:rFonts w:ascii="仿宋_GB2312" w:eastAsia="仿宋_GB2312" w:hAnsi="宋体" w:cs="宋体" w:hint="eastAsia"/>
          <w:color w:val="333333"/>
          <w:kern w:val="0"/>
          <w:sz w:val="29"/>
          <w:szCs w:val="29"/>
        </w:rPr>
        <w:t> </w:t>
      </w:r>
    </w:p>
    <w:p w:rsidR="00E51BF7" w:rsidRPr="00E51BF7" w:rsidRDefault="00E51BF7" w:rsidP="00E51BF7">
      <w:pPr>
        <w:widowControl/>
        <w:spacing w:line="480" w:lineRule="atLeast"/>
        <w:jc w:val="left"/>
        <w:rPr>
          <w:rFonts w:ascii="宋体" w:eastAsia="宋体" w:hAnsi="宋体" w:cs="宋体"/>
          <w:color w:val="333333"/>
          <w:kern w:val="0"/>
          <w:szCs w:val="21"/>
        </w:rPr>
      </w:pPr>
      <w:r w:rsidRPr="00E51BF7">
        <w:rPr>
          <w:rFonts w:ascii="宋体" w:eastAsia="宋体" w:hAnsi="宋体" w:cs="宋体"/>
          <w:color w:val="333333"/>
          <w:kern w:val="0"/>
          <w:szCs w:val="21"/>
        </w:rPr>
        <w:t> </w:t>
      </w:r>
    </w:p>
    <w:p w:rsidR="00E51BF7" w:rsidRPr="00E51BF7" w:rsidRDefault="00E51BF7" w:rsidP="00E51BF7">
      <w:pPr>
        <w:widowControl/>
        <w:spacing w:line="480" w:lineRule="atLeast"/>
        <w:jc w:val="left"/>
        <w:rPr>
          <w:rFonts w:ascii="微软雅黑" w:eastAsia="微软雅黑" w:hAnsi="微软雅黑" w:cs="宋体"/>
          <w:color w:val="333333"/>
          <w:kern w:val="0"/>
          <w:sz w:val="24"/>
          <w:szCs w:val="24"/>
        </w:rPr>
      </w:pPr>
      <w:r w:rsidRPr="00E51BF7">
        <w:rPr>
          <w:rFonts w:ascii="Times New Roman" w:eastAsia="微软雅黑" w:hAnsi="Times New Roman" w:cs="Times New Roman"/>
          <w:color w:val="333333"/>
          <w:kern w:val="0"/>
          <w:szCs w:val="21"/>
        </w:rPr>
        <w:br/>
      </w:r>
    </w:p>
    <w:p w:rsidR="00E51BF7" w:rsidRPr="00E51BF7" w:rsidRDefault="00E51BF7" w:rsidP="00E51BF7">
      <w:pPr>
        <w:widowControl/>
        <w:spacing w:line="360" w:lineRule="atLeast"/>
        <w:jc w:val="left"/>
        <w:rPr>
          <w:rFonts w:ascii="微软雅黑" w:eastAsia="微软雅黑" w:hAnsi="微软雅黑" w:cs="宋体" w:hint="eastAsia"/>
          <w:color w:val="333333"/>
          <w:kern w:val="0"/>
          <w:sz w:val="24"/>
          <w:szCs w:val="24"/>
        </w:rPr>
      </w:pPr>
      <w:r w:rsidRPr="00E51BF7">
        <w:rPr>
          <w:rFonts w:ascii="黑体" w:eastAsia="黑体" w:hAnsi="黑体" w:cs="宋体" w:hint="eastAsia"/>
          <w:color w:val="333333"/>
          <w:kern w:val="0"/>
          <w:sz w:val="32"/>
          <w:szCs w:val="32"/>
        </w:rPr>
        <w:t>附件</w:t>
      </w:r>
      <w:r w:rsidRPr="00E51BF7">
        <w:rPr>
          <w:rFonts w:ascii="宋体" w:eastAsia="宋体" w:hAnsi="宋体" w:cs="宋体" w:hint="eastAsia"/>
          <w:color w:val="333333"/>
          <w:kern w:val="0"/>
          <w:sz w:val="32"/>
          <w:szCs w:val="32"/>
        </w:rPr>
        <w:t>2：</w:t>
      </w:r>
    </w:p>
    <w:p w:rsidR="00E51BF7" w:rsidRPr="00E51BF7" w:rsidRDefault="00E51BF7" w:rsidP="00E51BF7">
      <w:pPr>
        <w:widowControl/>
        <w:spacing w:line="480" w:lineRule="atLeast"/>
        <w:jc w:val="center"/>
        <w:rPr>
          <w:rFonts w:ascii="宋体" w:eastAsia="宋体" w:hAnsi="宋体" w:cs="宋体" w:hint="eastAsia"/>
          <w:color w:val="333333"/>
          <w:kern w:val="0"/>
          <w:szCs w:val="21"/>
        </w:rPr>
      </w:pPr>
      <w:r w:rsidRPr="00E51BF7">
        <w:rPr>
          <w:rFonts w:ascii="华文中宋" w:eastAsia="华文中宋" w:hAnsi="华文中宋" w:cs="宋体" w:hint="eastAsia"/>
          <w:b/>
          <w:bCs/>
          <w:color w:val="333333"/>
          <w:kern w:val="0"/>
          <w:sz w:val="32"/>
          <w:szCs w:val="32"/>
        </w:rPr>
        <w:t>年度</w:t>
      </w:r>
      <w:r w:rsidRPr="00E51BF7">
        <w:rPr>
          <w:rFonts w:ascii="宋体" w:eastAsia="宋体" w:hAnsi="宋体" w:cs="宋体"/>
          <w:b/>
          <w:bCs/>
          <w:color w:val="333333"/>
          <w:kern w:val="0"/>
          <w:sz w:val="24"/>
          <w:szCs w:val="24"/>
          <w:u w:val="single"/>
        </w:rPr>
        <w:t> </w:t>
      </w:r>
      <w:r w:rsidRPr="00E51BF7">
        <w:rPr>
          <w:rFonts w:ascii="宋体" w:eastAsia="宋体" w:hAnsi="宋体" w:cs="宋体"/>
          <w:b/>
          <w:bCs/>
          <w:color w:val="333333"/>
          <w:kern w:val="0"/>
          <w:szCs w:val="21"/>
          <w:u w:val="single"/>
        </w:rPr>
        <w:t> </w:t>
      </w:r>
      <w:r w:rsidRPr="00E51BF7">
        <w:rPr>
          <w:rFonts w:ascii="华文中宋" w:eastAsia="华文中宋" w:hAnsi="华文中宋" w:cs="宋体" w:hint="eastAsia"/>
          <w:b/>
          <w:bCs/>
          <w:color w:val="333333"/>
          <w:kern w:val="0"/>
          <w:sz w:val="32"/>
          <w:szCs w:val="32"/>
        </w:rPr>
        <w:t>县享受农机购置补贴的购机者信息表</w:t>
      </w:r>
    </w:p>
    <w:p w:rsidR="00E51BF7" w:rsidRPr="00E51BF7" w:rsidRDefault="00E51BF7" w:rsidP="00E51BF7">
      <w:pPr>
        <w:widowControl/>
        <w:spacing w:line="480" w:lineRule="atLeast"/>
        <w:jc w:val="center"/>
        <w:rPr>
          <w:rFonts w:ascii="宋体" w:eastAsia="宋体" w:hAnsi="宋体" w:cs="宋体"/>
          <w:color w:val="333333"/>
          <w:kern w:val="0"/>
          <w:szCs w:val="21"/>
        </w:rPr>
      </w:pPr>
      <w:r w:rsidRPr="00E51BF7">
        <w:rPr>
          <w:rFonts w:ascii="华文中宋" w:eastAsia="华文中宋" w:hAnsi="华文中宋" w:cs="宋体" w:hint="eastAsia"/>
          <w:b/>
          <w:bCs/>
          <w:color w:val="333333"/>
          <w:kern w:val="0"/>
          <w:sz w:val="32"/>
          <w:szCs w:val="32"/>
        </w:rPr>
        <w:t> </w:t>
      </w:r>
    </w:p>
    <w:tbl>
      <w:tblPr>
        <w:tblW w:w="0" w:type="auto"/>
        <w:tblCellMar>
          <w:left w:w="0" w:type="dxa"/>
          <w:right w:w="0" w:type="dxa"/>
        </w:tblCellMar>
        <w:tblLook w:val="04A0" w:firstRow="1" w:lastRow="0" w:firstColumn="1" w:lastColumn="0" w:noHBand="0" w:noVBand="1"/>
      </w:tblPr>
      <w:tblGrid>
        <w:gridCol w:w="451"/>
        <w:gridCol w:w="931"/>
        <w:gridCol w:w="450"/>
        <w:gridCol w:w="451"/>
        <w:gridCol w:w="450"/>
        <w:gridCol w:w="450"/>
        <w:gridCol w:w="450"/>
        <w:gridCol w:w="450"/>
        <w:gridCol w:w="451"/>
        <w:gridCol w:w="942"/>
        <w:gridCol w:w="943"/>
        <w:gridCol w:w="941"/>
        <w:gridCol w:w="930"/>
      </w:tblGrid>
      <w:tr w:rsidR="00E51BF7" w:rsidRPr="00E51BF7" w:rsidTr="00E51BF7">
        <w:trPr>
          <w:trHeight w:val="630"/>
        </w:trPr>
        <w:tc>
          <w:tcPr>
            <w:tcW w:w="51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序号</w:t>
            </w:r>
          </w:p>
        </w:tc>
        <w:tc>
          <w:tcPr>
            <w:tcW w:w="2010" w:type="dxa"/>
            <w:gridSpan w:val="3"/>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购机者</w:t>
            </w:r>
          </w:p>
        </w:tc>
        <w:tc>
          <w:tcPr>
            <w:tcW w:w="7980" w:type="dxa"/>
            <w:gridSpan w:val="7"/>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补贴机具</w:t>
            </w:r>
          </w:p>
        </w:tc>
        <w:tc>
          <w:tcPr>
            <w:tcW w:w="3435"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补贴资金</w:t>
            </w:r>
          </w:p>
        </w:tc>
      </w:tr>
      <w:tr w:rsidR="00E51BF7" w:rsidRPr="00E51BF7" w:rsidTr="00E51BF7">
        <w:trPr>
          <w:trHeight w:val="78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51BF7" w:rsidRPr="00E51BF7" w:rsidRDefault="00E51BF7" w:rsidP="00E51BF7">
            <w:pPr>
              <w:widowControl/>
              <w:jc w:val="left"/>
              <w:rPr>
                <w:rFonts w:ascii="宋体" w:eastAsia="宋体" w:hAnsi="宋体" w:cs="宋体"/>
                <w:kern w:val="0"/>
                <w:szCs w:val="21"/>
              </w:rPr>
            </w:pPr>
          </w:p>
        </w:tc>
        <w:tc>
          <w:tcPr>
            <w:tcW w:w="9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所在乡（镇）</w:t>
            </w: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所在村组</w:t>
            </w: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购机者姓名</w:t>
            </w: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机具品目</w:t>
            </w: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生产厂家</w:t>
            </w:r>
          </w:p>
        </w:tc>
        <w:tc>
          <w:tcPr>
            <w:tcW w:w="4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产品名称</w:t>
            </w: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购买机型</w:t>
            </w:r>
          </w:p>
        </w:tc>
        <w:tc>
          <w:tcPr>
            <w:tcW w:w="6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经 销 商</w:t>
            </w:r>
          </w:p>
        </w:tc>
        <w:tc>
          <w:tcPr>
            <w:tcW w:w="26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购买数量（台）</w:t>
            </w:r>
          </w:p>
        </w:tc>
        <w:tc>
          <w:tcPr>
            <w:tcW w:w="27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单台销售价格（元）</w:t>
            </w:r>
          </w:p>
        </w:tc>
        <w:tc>
          <w:tcPr>
            <w:tcW w:w="24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单台补贴额（元）</w:t>
            </w: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jc w:val="center"/>
              <w:rPr>
                <w:rFonts w:ascii="宋体" w:eastAsia="宋体" w:hAnsi="宋体" w:cs="宋体"/>
                <w:kern w:val="0"/>
                <w:szCs w:val="21"/>
              </w:rPr>
            </w:pPr>
            <w:r w:rsidRPr="00E51BF7">
              <w:rPr>
                <w:rFonts w:ascii="宋体" w:eastAsia="宋体" w:hAnsi="宋体" w:cs="宋体" w:hint="eastAsia"/>
                <w:kern w:val="0"/>
                <w:sz w:val="24"/>
                <w:szCs w:val="24"/>
              </w:rPr>
              <w:t>总补贴额（元）</w:t>
            </w:r>
          </w:p>
        </w:tc>
      </w:tr>
      <w:tr w:rsidR="00E51BF7" w:rsidRPr="00E51BF7" w:rsidTr="00E51BF7">
        <w:trPr>
          <w:trHeight w:val="720"/>
        </w:trPr>
        <w:tc>
          <w:tcPr>
            <w:tcW w:w="5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9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4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6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6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7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4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r>
      <w:tr w:rsidR="00E51BF7" w:rsidRPr="00E51BF7" w:rsidTr="00E51BF7">
        <w:trPr>
          <w:trHeight w:val="720"/>
        </w:trPr>
        <w:tc>
          <w:tcPr>
            <w:tcW w:w="5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9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4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6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6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7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4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r>
      <w:tr w:rsidR="00E51BF7" w:rsidRPr="00E51BF7" w:rsidTr="00E51BF7">
        <w:trPr>
          <w:trHeight w:val="720"/>
        </w:trPr>
        <w:tc>
          <w:tcPr>
            <w:tcW w:w="5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9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4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6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6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7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4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r>
      <w:tr w:rsidR="00E51BF7" w:rsidRPr="00E51BF7" w:rsidTr="00E51BF7">
        <w:trPr>
          <w:trHeight w:val="720"/>
        </w:trPr>
        <w:tc>
          <w:tcPr>
            <w:tcW w:w="5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9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4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5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6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6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7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4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r>
      <w:tr w:rsidR="00E51BF7" w:rsidRPr="00E51BF7" w:rsidTr="00E51BF7">
        <w:trPr>
          <w:trHeight w:val="810"/>
        </w:trPr>
        <w:tc>
          <w:tcPr>
            <w:tcW w:w="5160" w:type="dxa"/>
            <w:gridSpan w:val="9"/>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E51BF7" w:rsidRPr="00E51BF7" w:rsidRDefault="00E51BF7" w:rsidP="00E51BF7">
            <w:pPr>
              <w:widowControl/>
              <w:spacing w:line="290" w:lineRule="atLeast"/>
              <w:jc w:val="center"/>
              <w:rPr>
                <w:rFonts w:ascii="宋体" w:eastAsia="宋体" w:hAnsi="宋体" w:cs="宋体"/>
                <w:kern w:val="0"/>
                <w:szCs w:val="21"/>
              </w:rPr>
            </w:pPr>
            <w:r w:rsidRPr="00E51BF7">
              <w:rPr>
                <w:rFonts w:ascii="宋体" w:eastAsia="宋体" w:hAnsi="宋体" w:cs="宋体" w:hint="eastAsia"/>
                <w:kern w:val="0"/>
                <w:sz w:val="24"/>
                <w:szCs w:val="24"/>
              </w:rPr>
              <w:t>合计</w:t>
            </w:r>
          </w:p>
        </w:tc>
        <w:tc>
          <w:tcPr>
            <w:tcW w:w="26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71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24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c>
          <w:tcPr>
            <w:tcW w:w="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E51BF7" w:rsidRPr="00E51BF7" w:rsidRDefault="00E51BF7" w:rsidP="00E51BF7">
            <w:pPr>
              <w:widowControl/>
              <w:jc w:val="left"/>
              <w:rPr>
                <w:rFonts w:ascii="宋体" w:eastAsia="宋体" w:hAnsi="宋体" w:cs="宋体"/>
                <w:kern w:val="0"/>
                <w:sz w:val="24"/>
                <w:szCs w:val="24"/>
              </w:rPr>
            </w:pPr>
          </w:p>
        </w:tc>
      </w:tr>
    </w:tbl>
    <w:p w:rsidR="00E51BF7" w:rsidRPr="00E51BF7" w:rsidRDefault="00E51BF7" w:rsidP="00E51BF7">
      <w:pPr>
        <w:widowControl/>
        <w:spacing w:line="360" w:lineRule="atLeast"/>
        <w:ind w:firstLine="645"/>
        <w:jc w:val="left"/>
        <w:rPr>
          <w:rFonts w:ascii="微软雅黑" w:eastAsia="微软雅黑" w:hAnsi="微软雅黑" w:cs="宋体"/>
          <w:color w:val="333333"/>
          <w:kern w:val="0"/>
          <w:sz w:val="24"/>
          <w:szCs w:val="24"/>
        </w:rPr>
      </w:pPr>
      <w:r w:rsidRPr="00E51BF7">
        <w:rPr>
          <w:rFonts w:ascii="微软雅黑" w:eastAsia="微软雅黑" w:hAnsi="微软雅黑" w:cs="宋体" w:hint="eastAsia"/>
          <w:color w:val="333333"/>
          <w:kern w:val="0"/>
          <w:sz w:val="32"/>
          <w:szCs w:val="32"/>
        </w:rPr>
        <w:t> </w:t>
      </w:r>
    </w:p>
    <w:p w:rsidR="00E51BF7" w:rsidRPr="00E51BF7" w:rsidRDefault="00E51BF7" w:rsidP="00E51BF7">
      <w:pPr>
        <w:widowControl/>
        <w:spacing w:line="360" w:lineRule="atLeast"/>
        <w:ind w:firstLine="645"/>
        <w:jc w:val="left"/>
        <w:rPr>
          <w:rFonts w:ascii="微软雅黑" w:eastAsia="微软雅黑" w:hAnsi="微软雅黑" w:cs="宋体" w:hint="eastAsia"/>
          <w:color w:val="333333"/>
          <w:kern w:val="0"/>
          <w:sz w:val="24"/>
          <w:szCs w:val="24"/>
        </w:rPr>
      </w:pPr>
      <w:r w:rsidRPr="00E51BF7">
        <w:rPr>
          <w:rFonts w:ascii="仿宋_GB2312" w:eastAsia="仿宋_GB2312" w:hAnsi="微软雅黑" w:cs="宋体" w:hint="eastAsia"/>
          <w:color w:val="333333"/>
          <w:kern w:val="0"/>
          <w:sz w:val="32"/>
          <w:szCs w:val="32"/>
        </w:rPr>
        <w:t>附件</w:t>
      </w:r>
      <w:r w:rsidRPr="00E51BF7">
        <w:rPr>
          <w:rFonts w:ascii="微软雅黑" w:eastAsia="微软雅黑" w:hAnsi="微软雅黑" w:cs="宋体" w:hint="eastAsia"/>
          <w:color w:val="333333"/>
          <w:kern w:val="0"/>
          <w:sz w:val="32"/>
          <w:szCs w:val="32"/>
        </w:rPr>
        <w:t>3</w:t>
      </w:r>
      <w:r w:rsidRPr="00E51BF7">
        <w:rPr>
          <w:rFonts w:ascii="仿宋_GB2312" w:eastAsia="仿宋_GB2312" w:hAnsi="微软雅黑" w:cs="宋体" w:hint="eastAsia"/>
          <w:color w:val="333333"/>
          <w:kern w:val="0"/>
          <w:sz w:val="32"/>
          <w:szCs w:val="32"/>
        </w:rPr>
        <w:t>：</w:t>
      </w:r>
    </w:p>
    <w:p w:rsidR="00E51BF7" w:rsidRPr="00E51BF7" w:rsidRDefault="00E51BF7" w:rsidP="00E51BF7">
      <w:pPr>
        <w:widowControl/>
        <w:spacing w:line="360" w:lineRule="atLeast"/>
        <w:ind w:firstLine="645"/>
        <w:jc w:val="center"/>
        <w:rPr>
          <w:rFonts w:ascii="微软雅黑" w:eastAsia="微软雅黑" w:hAnsi="微软雅黑" w:cs="宋体" w:hint="eastAsia"/>
          <w:color w:val="333333"/>
          <w:kern w:val="0"/>
          <w:sz w:val="24"/>
          <w:szCs w:val="24"/>
        </w:rPr>
      </w:pPr>
      <w:r w:rsidRPr="00E51BF7">
        <w:rPr>
          <w:rFonts w:ascii="新宋体" w:eastAsia="新宋体" w:hAnsi="新宋体" w:cs="宋体" w:hint="eastAsia"/>
          <w:color w:val="333333"/>
          <w:kern w:val="0"/>
          <w:sz w:val="44"/>
          <w:szCs w:val="44"/>
        </w:rPr>
        <w:t>2018年济南市中央财政农机购置补贴资金分配表</w:t>
      </w:r>
    </w:p>
    <w:p w:rsidR="00E51BF7" w:rsidRPr="00E51BF7" w:rsidRDefault="00E51BF7" w:rsidP="00E51BF7">
      <w:pPr>
        <w:widowControl/>
        <w:spacing w:line="360" w:lineRule="atLeast"/>
        <w:ind w:firstLine="645"/>
        <w:jc w:val="center"/>
        <w:rPr>
          <w:rFonts w:ascii="微软雅黑" w:eastAsia="微软雅黑" w:hAnsi="微软雅黑" w:cs="宋体" w:hint="eastAsia"/>
          <w:color w:val="333333"/>
          <w:kern w:val="0"/>
          <w:sz w:val="24"/>
          <w:szCs w:val="24"/>
        </w:rPr>
      </w:pPr>
      <w:r w:rsidRPr="00E51BF7">
        <w:rPr>
          <w:rFonts w:ascii="微软雅黑" w:eastAsia="微软雅黑" w:hAnsi="微软雅黑" w:cs="宋体" w:hint="eastAsia"/>
          <w:color w:val="333333"/>
          <w:kern w:val="0"/>
          <w:sz w:val="32"/>
          <w:szCs w:val="32"/>
        </w:rPr>
        <w:t> </w:t>
      </w:r>
    </w:p>
    <w:p w:rsidR="00E51BF7" w:rsidRPr="00E51BF7" w:rsidRDefault="00E51BF7" w:rsidP="00E51BF7">
      <w:pPr>
        <w:widowControl/>
        <w:spacing w:line="360" w:lineRule="atLeast"/>
        <w:ind w:firstLine="645"/>
        <w:jc w:val="center"/>
        <w:rPr>
          <w:rFonts w:ascii="微软雅黑" w:eastAsia="微软雅黑" w:hAnsi="微软雅黑" w:cs="宋体" w:hint="eastAsia"/>
          <w:color w:val="333333"/>
          <w:kern w:val="0"/>
          <w:sz w:val="24"/>
          <w:szCs w:val="24"/>
        </w:rPr>
      </w:pPr>
      <w:r w:rsidRPr="00E51BF7">
        <w:rPr>
          <w:rFonts w:ascii="微软雅黑" w:eastAsia="微软雅黑" w:hAnsi="微软雅黑" w:cs="宋体" w:hint="eastAsia"/>
          <w:color w:val="333333"/>
          <w:kern w:val="0"/>
          <w:sz w:val="32"/>
          <w:szCs w:val="32"/>
        </w:rPr>
        <w:t> </w:t>
      </w:r>
    </w:p>
    <w:tbl>
      <w:tblPr>
        <w:tblW w:w="0" w:type="auto"/>
        <w:tblCellMar>
          <w:left w:w="0" w:type="dxa"/>
          <w:right w:w="0" w:type="dxa"/>
        </w:tblCellMar>
        <w:tblLook w:val="04A0" w:firstRow="1" w:lastRow="0" w:firstColumn="1" w:lastColumn="0" w:noHBand="0" w:noVBand="1"/>
      </w:tblPr>
      <w:tblGrid>
        <w:gridCol w:w="4386"/>
        <w:gridCol w:w="3904"/>
      </w:tblGrid>
      <w:tr w:rsidR="00E51BF7" w:rsidRPr="00E51BF7" w:rsidTr="00E51BF7">
        <w:tc>
          <w:tcPr>
            <w:tcW w:w="697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hint="eastAsia"/>
                <w:kern w:val="0"/>
                <w:sz w:val="24"/>
                <w:szCs w:val="24"/>
              </w:rPr>
            </w:pPr>
            <w:r w:rsidRPr="00E51BF7">
              <w:rPr>
                <w:rFonts w:ascii="仿宋_GB2312" w:eastAsia="仿宋_GB2312" w:hAnsi="宋体" w:cs="宋体" w:hint="eastAsia"/>
                <w:kern w:val="0"/>
                <w:sz w:val="32"/>
                <w:szCs w:val="32"/>
              </w:rPr>
              <w:t>单</w:t>
            </w:r>
            <w:r w:rsidRPr="00E51BF7">
              <w:rPr>
                <w:rFonts w:ascii="宋体" w:eastAsia="宋体" w:hAnsi="宋体" w:cs="宋体"/>
                <w:kern w:val="0"/>
                <w:sz w:val="32"/>
                <w:szCs w:val="32"/>
              </w:rPr>
              <w:t>   </w:t>
            </w:r>
            <w:r w:rsidRPr="00E51BF7">
              <w:rPr>
                <w:rFonts w:ascii="仿宋_GB2312" w:eastAsia="仿宋_GB2312" w:hAnsi="宋体" w:cs="宋体" w:hint="eastAsia"/>
                <w:kern w:val="0"/>
                <w:sz w:val="32"/>
                <w:szCs w:val="32"/>
              </w:rPr>
              <w:t>位</w:t>
            </w:r>
          </w:p>
        </w:tc>
        <w:tc>
          <w:tcPr>
            <w:tcW w:w="69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仿宋_GB2312" w:eastAsia="仿宋_GB2312" w:hAnsi="宋体" w:cs="宋体" w:hint="eastAsia"/>
                <w:kern w:val="0"/>
                <w:sz w:val="32"/>
                <w:szCs w:val="32"/>
              </w:rPr>
              <w:t>资金额度（万元）</w:t>
            </w:r>
          </w:p>
        </w:tc>
      </w:tr>
      <w:tr w:rsidR="00E51BF7" w:rsidRPr="00E51BF7" w:rsidTr="00E51BF7">
        <w:tc>
          <w:tcPr>
            <w:tcW w:w="69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仿宋_GB2312" w:eastAsia="仿宋_GB2312" w:hAnsi="宋体" w:cs="宋体" w:hint="eastAsia"/>
                <w:kern w:val="0"/>
                <w:sz w:val="32"/>
                <w:szCs w:val="32"/>
              </w:rPr>
              <w:t>历城区</w:t>
            </w:r>
          </w:p>
        </w:tc>
        <w:tc>
          <w:tcPr>
            <w:tcW w:w="69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宋体" w:eastAsia="宋体" w:hAnsi="宋体" w:cs="宋体"/>
                <w:kern w:val="0"/>
                <w:sz w:val="32"/>
                <w:szCs w:val="32"/>
              </w:rPr>
              <w:t>200</w:t>
            </w:r>
          </w:p>
        </w:tc>
      </w:tr>
      <w:tr w:rsidR="00E51BF7" w:rsidRPr="00E51BF7" w:rsidTr="00E51BF7">
        <w:tc>
          <w:tcPr>
            <w:tcW w:w="69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仿宋_GB2312" w:eastAsia="仿宋_GB2312" w:hAnsi="宋体" w:cs="宋体" w:hint="eastAsia"/>
                <w:kern w:val="0"/>
                <w:sz w:val="32"/>
                <w:szCs w:val="32"/>
              </w:rPr>
              <w:t>长清区</w:t>
            </w:r>
          </w:p>
        </w:tc>
        <w:tc>
          <w:tcPr>
            <w:tcW w:w="69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宋体" w:eastAsia="宋体" w:hAnsi="宋体" w:cs="宋体"/>
                <w:kern w:val="0"/>
                <w:sz w:val="32"/>
                <w:szCs w:val="32"/>
              </w:rPr>
              <w:t>650</w:t>
            </w:r>
          </w:p>
        </w:tc>
      </w:tr>
      <w:tr w:rsidR="00E51BF7" w:rsidRPr="00E51BF7" w:rsidTr="00E51BF7">
        <w:tc>
          <w:tcPr>
            <w:tcW w:w="69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仿宋_GB2312" w:eastAsia="仿宋_GB2312" w:hAnsi="宋体" w:cs="宋体" w:hint="eastAsia"/>
                <w:kern w:val="0"/>
                <w:sz w:val="32"/>
                <w:szCs w:val="32"/>
              </w:rPr>
              <w:t>章丘区</w:t>
            </w:r>
          </w:p>
        </w:tc>
        <w:tc>
          <w:tcPr>
            <w:tcW w:w="69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宋体" w:eastAsia="宋体" w:hAnsi="宋体" w:cs="宋体"/>
                <w:kern w:val="0"/>
                <w:sz w:val="32"/>
                <w:szCs w:val="32"/>
              </w:rPr>
              <w:t>1000</w:t>
            </w:r>
          </w:p>
        </w:tc>
      </w:tr>
      <w:tr w:rsidR="00E51BF7" w:rsidRPr="00E51BF7" w:rsidTr="00E51BF7">
        <w:tc>
          <w:tcPr>
            <w:tcW w:w="69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仿宋_GB2312" w:eastAsia="仿宋_GB2312" w:hAnsi="宋体" w:cs="宋体" w:hint="eastAsia"/>
                <w:kern w:val="0"/>
                <w:sz w:val="32"/>
                <w:szCs w:val="32"/>
              </w:rPr>
              <w:t>平阴县</w:t>
            </w:r>
          </w:p>
        </w:tc>
        <w:tc>
          <w:tcPr>
            <w:tcW w:w="69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宋体" w:eastAsia="宋体" w:hAnsi="宋体" w:cs="宋体"/>
                <w:kern w:val="0"/>
                <w:sz w:val="32"/>
                <w:szCs w:val="32"/>
              </w:rPr>
              <w:t>650</w:t>
            </w:r>
          </w:p>
        </w:tc>
      </w:tr>
      <w:tr w:rsidR="00E51BF7" w:rsidRPr="00E51BF7" w:rsidTr="00E51BF7">
        <w:tc>
          <w:tcPr>
            <w:tcW w:w="69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仿宋_GB2312" w:eastAsia="仿宋_GB2312" w:hAnsi="宋体" w:cs="宋体" w:hint="eastAsia"/>
                <w:kern w:val="0"/>
                <w:sz w:val="32"/>
                <w:szCs w:val="32"/>
              </w:rPr>
              <w:t>济阳县</w:t>
            </w:r>
          </w:p>
        </w:tc>
        <w:tc>
          <w:tcPr>
            <w:tcW w:w="69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宋体" w:eastAsia="宋体" w:hAnsi="宋体" w:cs="宋体"/>
                <w:kern w:val="0"/>
                <w:sz w:val="32"/>
                <w:szCs w:val="32"/>
              </w:rPr>
              <w:t>700</w:t>
            </w:r>
          </w:p>
        </w:tc>
      </w:tr>
      <w:tr w:rsidR="00E51BF7" w:rsidRPr="00E51BF7" w:rsidTr="00E51BF7">
        <w:tc>
          <w:tcPr>
            <w:tcW w:w="697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仿宋_GB2312" w:eastAsia="仿宋_GB2312" w:hAnsi="宋体" w:cs="宋体" w:hint="eastAsia"/>
                <w:kern w:val="0"/>
                <w:sz w:val="32"/>
                <w:szCs w:val="32"/>
              </w:rPr>
              <w:t>合</w:t>
            </w:r>
            <w:r w:rsidRPr="00E51BF7">
              <w:rPr>
                <w:rFonts w:ascii="宋体" w:eastAsia="宋体" w:hAnsi="宋体" w:cs="宋体"/>
                <w:kern w:val="0"/>
                <w:sz w:val="32"/>
                <w:szCs w:val="32"/>
              </w:rPr>
              <w:t>  </w:t>
            </w:r>
            <w:r w:rsidRPr="00E51BF7">
              <w:rPr>
                <w:rFonts w:ascii="仿宋_GB2312" w:eastAsia="仿宋_GB2312" w:hAnsi="宋体" w:cs="宋体" w:hint="eastAsia"/>
                <w:kern w:val="0"/>
                <w:sz w:val="32"/>
                <w:szCs w:val="32"/>
              </w:rPr>
              <w:t>计</w:t>
            </w:r>
          </w:p>
        </w:tc>
        <w:tc>
          <w:tcPr>
            <w:tcW w:w="69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E51BF7" w:rsidRPr="00E51BF7" w:rsidRDefault="00E51BF7" w:rsidP="00E51BF7">
            <w:pPr>
              <w:widowControl/>
              <w:spacing w:line="360" w:lineRule="atLeast"/>
              <w:jc w:val="center"/>
              <w:rPr>
                <w:rFonts w:ascii="宋体" w:eastAsia="宋体" w:hAnsi="宋体" w:cs="宋体"/>
                <w:kern w:val="0"/>
                <w:sz w:val="24"/>
                <w:szCs w:val="24"/>
              </w:rPr>
            </w:pPr>
            <w:r w:rsidRPr="00E51BF7">
              <w:rPr>
                <w:rFonts w:ascii="宋体" w:eastAsia="宋体" w:hAnsi="宋体" w:cs="宋体"/>
                <w:kern w:val="0"/>
                <w:sz w:val="32"/>
                <w:szCs w:val="32"/>
              </w:rPr>
              <w:t>3200</w:t>
            </w:r>
          </w:p>
        </w:tc>
      </w:tr>
    </w:tbl>
    <w:p w:rsidR="00CC5148" w:rsidRDefault="00CC5148">
      <w:bookmarkStart w:id="0" w:name="_GoBack"/>
      <w:bookmarkEnd w:id="0"/>
    </w:p>
    <w:sectPr w:rsidR="00CC51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C"/>
    <w:rsid w:val="0030792C"/>
    <w:rsid w:val="00CC5148"/>
    <w:rsid w:val="00E5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03EB8-A751-4C01-A83B-71E2DD57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51BF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E51BF7"/>
    <w:rPr>
      <w:rFonts w:ascii="宋体" w:eastAsia="宋体" w:hAnsi="宋体" w:cs="宋体"/>
      <w:b/>
      <w:bCs/>
      <w:kern w:val="0"/>
      <w:sz w:val="27"/>
      <w:szCs w:val="27"/>
    </w:rPr>
  </w:style>
  <w:style w:type="character" w:styleId="a3">
    <w:name w:val="Hyperlink"/>
    <w:basedOn w:val="a0"/>
    <w:uiPriority w:val="99"/>
    <w:semiHidden/>
    <w:unhideWhenUsed/>
    <w:rsid w:val="00E51BF7"/>
    <w:rPr>
      <w:color w:val="0000FF"/>
      <w:u w:val="single"/>
    </w:rPr>
  </w:style>
  <w:style w:type="paragraph" w:styleId="a4">
    <w:name w:val="Normal (Web)"/>
    <w:basedOn w:val="a"/>
    <w:uiPriority w:val="99"/>
    <w:semiHidden/>
    <w:unhideWhenUsed/>
    <w:rsid w:val="00E51BF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51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099152">
      <w:bodyDiv w:val="1"/>
      <w:marLeft w:val="0"/>
      <w:marRight w:val="0"/>
      <w:marTop w:val="0"/>
      <w:marBottom w:val="0"/>
      <w:divBdr>
        <w:top w:val="none" w:sz="0" w:space="0" w:color="auto"/>
        <w:left w:val="none" w:sz="0" w:space="0" w:color="auto"/>
        <w:bottom w:val="none" w:sz="0" w:space="0" w:color="auto"/>
        <w:right w:val="none" w:sz="0" w:space="0" w:color="auto"/>
      </w:divBdr>
      <w:divsChild>
        <w:div w:id="667053634">
          <w:marLeft w:val="0"/>
          <w:marRight w:val="0"/>
          <w:marTop w:val="0"/>
          <w:marBottom w:val="0"/>
          <w:divBdr>
            <w:top w:val="none" w:sz="0" w:space="0" w:color="auto"/>
            <w:left w:val="none" w:sz="0" w:space="0" w:color="auto"/>
            <w:bottom w:val="single" w:sz="6" w:space="0" w:color="DADADA"/>
            <w:right w:val="none" w:sz="0" w:space="0" w:color="auto"/>
          </w:divBdr>
          <w:divsChild>
            <w:div w:id="2134668821">
              <w:marLeft w:val="0"/>
              <w:marRight w:val="0"/>
              <w:marTop w:val="0"/>
              <w:marBottom w:val="0"/>
              <w:divBdr>
                <w:top w:val="none" w:sz="0" w:space="0" w:color="auto"/>
                <w:left w:val="none" w:sz="0" w:space="0" w:color="auto"/>
                <w:bottom w:val="single" w:sz="6" w:space="0" w:color="DADADA"/>
                <w:right w:val="none" w:sz="0" w:space="0" w:color="auto"/>
              </w:divBdr>
            </w:div>
          </w:divsChild>
        </w:div>
        <w:div w:id="1481264226">
          <w:marLeft w:val="0"/>
          <w:marRight w:val="0"/>
          <w:marTop w:val="0"/>
          <w:marBottom w:val="0"/>
          <w:divBdr>
            <w:top w:val="none" w:sz="0" w:space="0" w:color="auto"/>
            <w:left w:val="none" w:sz="0" w:space="0" w:color="auto"/>
            <w:bottom w:val="none" w:sz="0" w:space="0" w:color="auto"/>
            <w:right w:val="none" w:sz="0" w:space="0" w:color="auto"/>
          </w:divBdr>
          <w:divsChild>
            <w:div w:id="758791695">
              <w:marLeft w:val="0"/>
              <w:marRight w:val="0"/>
              <w:marTop w:val="0"/>
              <w:marBottom w:val="0"/>
              <w:divBdr>
                <w:top w:val="none" w:sz="0" w:space="0" w:color="auto"/>
                <w:left w:val="none" w:sz="0" w:space="0" w:color="auto"/>
                <w:bottom w:val="none" w:sz="0" w:space="0" w:color="auto"/>
                <w:right w:val="none" w:sz="0" w:space="0" w:color="auto"/>
              </w:divBdr>
              <w:divsChild>
                <w:div w:id="877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1029</Words>
  <Characters>5868</Characters>
  <Application>Microsoft Office Word</Application>
  <DocSecurity>0</DocSecurity>
  <Lines>48</Lines>
  <Paragraphs>13</Paragraphs>
  <ScaleCrop>false</ScaleCrop>
  <Company>微软中国</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2018-12-12T05:45:00Z</dcterms:created>
  <dcterms:modified xsi:type="dcterms:W3CDTF">2018-12-12T05:45:00Z</dcterms:modified>
</cp:coreProperties>
</file>