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jc w:val="center"/>
        <w:tblCellSpacing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5"/>
      </w:tblGrid>
      <w:tr w:rsidR="00886879" w:rsidRPr="00886879" w:rsidTr="00886879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886879" w:rsidRPr="00886879" w:rsidRDefault="00886879" w:rsidP="00886879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3D3D3D"/>
                <w:kern w:val="0"/>
                <w:sz w:val="33"/>
                <w:szCs w:val="33"/>
              </w:rPr>
            </w:pPr>
            <w:r w:rsidRPr="00886879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高青县人民政府关于加快黄河三角洲药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谷发展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的实施意见</w:t>
            </w:r>
          </w:p>
        </w:tc>
      </w:tr>
      <w:tr w:rsidR="00886879" w:rsidRPr="00886879" w:rsidTr="00886879">
        <w:trPr>
          <w:trHeight w:val="200"/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886879" w:rsidRPr="00886879" w:rsidRDefault="00886879" w:rsidP="00886879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pict>
                <v:rect id="_x0000_i1025" style="width:0;height:0" o:hralign="center" o:hrstd="t" o:hr="t" fillcolor="#a0a0a0" stroked="f"/>
              </w:pict>
            </w:r>
          </w:p>
        </w:tc>
      </w:tr>
      <w:tr w:rsidR="00886879" w:rsidRPr="00886879" w:rsidTr="00886879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9"/>
              <w:gridCol w:w="2271"/>
              <w:gridCol w:w="2220"/>
            </w:tblGrid>
            <w:tr w:rsidR="00886879" w:rsidRPr="00886879">
              <w:trPr>
                <w:tblCellSpacing w:w="15" w:type="dxa"/>
                <w:jc w:val="center"/>
              </w:trPr>
              <w:tc>
                <w:tcPr>
                  <w:tcW w:w="16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86879" w:rsidRPr="00886879" w:rsidRDefault="00886879" w:rsidP="00886879">
                  <w:pPr>
                    <w:widowControl/>
                    <w:jc w:val="right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886879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>发布日期：2018-03-13 16:01:55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86879" w:rsidRPr="00886879" w:rsidRDefault="00886879" w:rsidP="00886879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886879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 xml:space="preserve">浏览次数： </w:t>
                  </w:r>
                  <w:r w:rsidRPr="00886879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pict/>
                  </w:r>
                  <w:r w:rsidRPr="00886879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>139</w:t>
                  </w:r>
                </w:p>
              </w:tc>
              <w:tc>
                <w:tcPr>
                  <w:tcW w:w="16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86879" w:rsidRPr="00886879" w:rsidRDefault="00886879" w:rsidP="00886879">
                  <w:pPr>
                    <w:widowControl/>
                    <w:jc w:val="left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886879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 xml:space="preserve">字体：[ </w:t>
                  </w:r>
                  <w:hyperlink r:id="rId4" w:history="1">
                    <w:r w:rsidRPr="00886879">
                      <w:rPr>
                        <w:rFonts w:ascii="微软雅黑" w:eastAsia="微软雅黑" w:hAnsi="微软雅黑" w:cs="宋体" w:hint="eastAsia"/>
                        <w:color w:val="333333"/>
                        <w:kern w:val="0"/>
                        <w:sz w:val="23"/>
                        <w:szCs w:val="23"/>
                      </w:rPr>
                      <w:t>大</w:t>
                    </w:r>
                  </w:hyperlink>
                  <w:r w:rsidRPr="00886879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 xml:space="preserve"> </w:t>
                  </w:r>
                  <w:hyperlink r:id="rId5" w:history="1">
                    <w:r w:rsidRPr="00886879">
                      <w:rPr>
                        <w:rFonts w:ascii="微软雅黑" w:eastAsia="微软雅黑" w:hAnsi="微软雅黑" w:cs="宋体" w:hint="eastAsia"/>
                        <w:color w:val="333333"/>
                        <w:kern w:val="0"/>
                        <w:sz w:val="23"/>
                        <w:szCs w:val="23"/>
                      </w:rPr>
                      <w:t>中</w:t>
                    </w:r>
                  </w:hyperlink>
                  <w:r w:rsidRPr="00886879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 xml:space="preserve"> </w:t>
                  </w:r>
                  <w:hyperlink r:id="rId6" w:history="1">
                    <w:r w:rsidRPr="00886879">
                      <w:rPr>
                        <w:rFonts w:ascii="微软雅黑" w:eastAsia="微软雅黑" w:hAnsi="微软雅黑" w:cs="宋体" w:hint="eastAsia"/>
                        <w:color w:val="333333"/>
                        <w:kern w:val="0"/>
                        <w:sz w:val="23"/>
                        <w:szCs w:val="23"/>
                      </w:rPr>
                      <w:t>小</w:t>
                    </w:r>
                  </w:hyperlink>
                  <w:r w:rsidRPr="00886879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 xml:space="preserve"> ]</w:t>
                  </w:r>
                </w:p>
              </w:tc>
            </w:tr>
          </w:tbl>
          <w:p w:rsidR="00886879" w:rsidRPr="00886879" w:rsidRDefault="00886879" w:rsidP="00886879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886879" w:rsidRPr="00886879" w:rsidTr="00886879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为加快我县健康医药产业良性发展，推动黄河三角洲药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谷快速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膨胀，结合我县实际，提出以下意见。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23"/>
                <w:szCs w:val="23"/>
              </w:rPr>
              <w:t>一、基本思路和发展目标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1、基本思路。坚持创新发展、借力发展、聚焦发展的原则，大力推进以商招商、产业招商，突出引资引智和项目建设，着力完善产业载体和基础设施配套，引导生物医药企业向产业园区聚集，有效发挥区域产业和技术优势，打造健康医药产业化集群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2、发展目标。加快发展制药及保健品、医疗器械及制药装备、药用包装材料及药用辅料三大产业，重点发展高端特色原料药及制剂、新型制剂、高端医疗器械及制药装备、高端药用辅料及包装材料。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23"/>
                <w:szCs w:val="23"/>
              </w:rPr>
              <w:t>二、支持措施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1、重点建设项目支持。新投资项目实际固定资产（不包括项目用地、政府代建厂房）达到5000万元以上的，竣工投产后按1%给予一次性奖励，最高不超过300万元。我县新上健康医药工业投资项目符合国家</w:t>
            </w: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产业政策和供地定额指标的，优先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列入县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年度重点项目计划，在编制土地利用年度计划时予以重点保障。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2、新药创制项目支持。根据引进企业获得的国家注册新药、仿制药、中药等品种和二类以上医疗器械、高端药用包装材料品种及数量，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视取得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效益和实际贡献率情况给予扶持奖励，额度标准10-100万元。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3、鼓励以商招商。鼓励园区企业充分发挥自身优势，引进外来企业，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铸链补链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，实现健康医药产业集聚发展。新上项目固定资产投资5000万元以上的，竣工投产后对引荐企业按照引进项目形成的固定资产投资的2%给予一次性奖励，最高不超过300万元。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4、支持人才引进。大力实施“英才计划”，加快引进一批健康医药行业高层次创新创业领军人才。企业引进培养的健康医药领域领军人才在我县入选国家级“千人计划”、省级“泰山产业领军人才”、市级“淄博英才计划”的，分别给予所在企业一定科研扶持资金，并优先入住专家公寓。鼓励健康医药企业加大向关键岗位和优秀人才的收入分配倾斜力度，完善技术参股、入股等产权激励机制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5、鼓励引进高端研发机构。引进入驻高青县的国家级、省级以上健康医药研发机构、实验室、技术中心，开展生物医药项目科技研发并取得成果的，分别给予50万元、30万元的资金扶持。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6、鼓励企业研发创新。对县内及引进生物医药企业、科研单位开展新药和生物制品研发的，财政分不同阶段给予补助。对新获批国家级、省级研发机构的，分别给予一定资金扶持。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7、支持企业技术改造。对符合重点支持方向，设备总投资500万元以上的县级以上健康医药重点技术改造项目，按年度实际完成设备投资额的10%给予补助，单项最高补助500万元。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8、鼓励企业提升品质创品牌。鼓励企业加快开展仿制药质量和疗效一致性评价工作，对在国内通过一致性评价的且在我县生产的国家基药品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种给予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50万元奖励。对获准在欧盟、美国、日本等发达国家上市的每个制剂药品一次性给予50万元奖励。对获得中国工业大奖、国家科学技术奖等奖项的企业给予300万元奖励。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9、金融投资支撑。设立产业发展基金，重点支持医药重点项目、新组建的战略新兴医药产业、医药科技创新和成果转化及初创型生物医药企业，鼓励支持信用担保机构对健康医药企业提供贷款担保。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10、标准化厂房建设。由高青经济开发区管委会负责建设部分标准化厂房，入驻药谷的中小健康医药企业优先租赁，进一步降低企业运营成本，有效缩短项目建设周期。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23"/>
                <w:szCs w:val="23"/>
              </w:rPr>
              <w:t>三、保障机制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1、加强组织领导。成立黄河三角洲药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谷发展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领导小组，统一协调解决全县健康医药产业发展中遇到的重大问题；设立产业发展基金，在健康医药产业技术创新、成果转化、人才引进、招商引资奖励、贷款担保等方面给予重点扶持。各级、各有关部门要强化服务意识，各司其职，密切配合，制定配套措施，合力推动黄河三角洲药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谷更好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更快发展。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2、做好协调服务。各级、各部门要对黄河三角洲药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谷加大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服务力度，积极协调解决有关重大问题，做好跟踪服务工作，并争取国家部委、省有关部门支持我县健康医药产业发展。对重点健康医药研发、生产、物流等项目，要切实提高审批效率，保障项目尽快实施。完善健康医药领域知识产权保护机制，对侵犯知识产权行为加大查处力度，依法保障知识产权所有者权益。以政府购买服务形式支持中介服务机构（个人）科技成果转化和技术转移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3、加大招商引资。对健康医药重点企业、重点项目和领军人才，采取“一事一议”、“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一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企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一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策”的办法，提供更加优惠的政策。黄河三角洲药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谷发展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领导小组筛选国内医药百强企业和重点生物医药科研院所、高等院校，分包给各大班子领导，定期走访联络，积极引进健康医药项目和成熟科技成果。对推动黄河三角洲药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谷发展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或引进健康医药项目贡献突出的企业，县政府根据相关规定给予奖励。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4、优化发展环境。各级、各有关部门要进一步减少审批环节，压缩审批时限，加快审批进度，不断优化发展环境；要加强与上级业务主管部门的沟通协调，为健康医药企业的生产许可、产品注册等开辟绿色通道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23"/>
                <w:szCs w:val="23"/>
              </w:rPr>
              <w:t>四、其他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1、本意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见政策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条款若与县内其他工业扶持政策相重复，按最高标准奖励，不重复奖励。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2、本意见解释权归高青县人民政府。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3、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本意见自公布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之日起执行。同时，高青县人民政府《关于加快黄河三角洲药谷发展的实施意见》（试行）</w:t>
            </w:r>
            <w:proofErr w:type="gramStart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高政发</w:t>
            </w:r>
            <w:proofErr w:type="gramEnd"/>
            <w:r w:rsidRPr="00886879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〔2017〕10号文件废止。</w:t>
            </w:r>
          </w:p>
          <w:p w:rsidR="00886879" w:rsidRPr="00886879" w:rsidRDefault="00886879" w:rsidP="00886879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</w:p>
          <w:p w:rsidR="00886879" w:rsidRPr="00886879" w:rsidRDefault="00886879" w:rsidP="0088687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88687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br/>
            </w:r>
          </w:p>
        </w:tc>
      </w:tr>
      <w:tr w:rsidR="00886879" w:rsidRPr="00886879" w:rsidTr="00886879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886879" w:rsidRPr="00886879" w:rsidRDefault="00886879" w:rsidP="00886879">
            <w:pPr>
              <w:widowControl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hyperlink r:id="rId7" w:history="1">
              <w:r w:rsidRPr="00886879">
                <w:rPr>
                  <w:rFonts w:ascii="微软雅黑" w:eastAsia="微软雅黑" w:hAnsi="微软雅黑" w:cs="宋体" w:hint="eastAsia"/>
                  <w:color w:val="333333"/>
                  <w:kern w:val="0"/>
                  <w:sz w:val="23"/>
                  <w:szCs w:val="23"/>
                </w:rPr>
                <w:t>【打印本页】</w:t>
              </w:r>
            </w:hyperlink>
            <w:hyperlink r:id="rId8" w:history="1">
              <w:r w:rsidRPr="00886879">
                <w:rPr>
                  <w:rFonts w:ascii="微软雅黑" w:eastAsia="微软雅黑" w:hAnsi="微软雅黑" w:cs="宋体" w:hint="eastAsia"/>
                  <w:color w:val="333333"/>
                  <w:kern w:val="0"/>
                  <w:sz w:val="23"/>
                  <w:szCs w:val="23"/>
                </w:rPr>
                <w:t>【关闭窗口】</w:t>
              </w:r>
            </w:hyperlink>
          </w:p>
        </w:tc>
      </w:tr>
    </w:tbl>
    <w:p w:rsidR="0005687E" w:rsidRPr="00886879" w:rsidRDefault="00886879">
      <w:bookmarkStart w:id="0" w:name="_GoBack"/>
      <w:bookmarkEnd w:id="0"/>
    </w:p>
    <w:sectPr w:rsidR="0005687E" w:rsidRPr="00886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79"/>
    <w:rsid w:val="001B6451"/>
    <w:rsid w:val="00886879"/>
    <w:rsid w:val="00E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0B0D0-6E1D-4C37-90E6-5F4A86CC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6879"/>
    <w:rPr>
      <w:strike w:val="0"/>
      <w:dstrike w:val="0"/>
      <w:color w:val="0000FF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886879"/>
    <w:rPr>
      <w:b/>
      <w:bCs/>
    </w:rPr>
  </w:style>
  <w:style w:type="paragraph" w:styleId="a5">
    <w:name w:val="Normal (Web)"/>
    <w:basedOn w:val="a"/>
    <w:uiPriority w:val="99"/>
    <w:semiHidden/>
    <w:unhideWhenUsed/>
    <w:rsid w:val="008868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dow.opener=null;window.open('','_self');window.close(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window.print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3)" TargetMode="External"/><Relationship Id="rId5" Type="http://schemas.openxmlformats.org/officeDocument/2006/relationships/hyperlink" Target="javascript:doZoom(15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doZoom(17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2018-05-09T10:09:00Z</dcterms:created>
  <dcterms:modified xsi:type="dcterms:W3CDTF">2018-05-09T10:09:00Z</dcterms:modified>
</cp:coreProperties>
</file>