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9F" w:rsidRDefault="00710D6C" w:rsidP="00175153">
      <w:pPr>
        <w:jc w:val="center"/>
        <w:rPr>
          <w:rFonts w:ascii="黑体" w:eastAsia="黑体" w:hAnsi="黑体"/>
          <w:color w:val="000000"/>
          <w:sz w:val="33"/>
          <w:szCs w:val="33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3"/>
          <w:szCs w:val="33"/>
          <w:shd w:val="clear" w:color="auto" w:fill="FFFFFF"/>
        </w:rPr>
        <w:t>甘肃省人民政府办公厅关于扶持发展“扶贫车间”</w:t>
      </w:r>
      <w:r>
        <w:rPr>
          <w:rFonts w:ascii="黑体" w:eastAsia="黑体" w:hAnsi="黑体" w:hint="eastAsia"/>
          <w:color w:val="000000"/>
          <w:sz w:val="33"/>
          <w:szCs w:val="33"/>
        </w:rPr>
        <w:br/>
      </w:r>
      <w:r>
        <w:rPr>
          <w:rFonts w:ascii="黑体" w:eastAsia="黑体" w:hAnsi="黑体" w:hint="eastAsia"/>
          <w:color w:val="000000"/>
          <w:sz w:val="33"/>
          <w:szCs w:val="33"/>
          <w:shd w:val="clear" w:color="auto" w:fill="FFFFFF"/>
        </w:rPr>
        <w:t>促进建档立</w:t>
      </w:r>
      <w:proofErr w:type="gramStart"/>
      <w:r>
        <w:rPr>
          <w:rFonts w:ascii="黑体" w:eastAsia="黑体" w:hAnsi="黑体" w:hint="eastAsia"/>
          <w:color w:val="000000"/>
          <w:sz w:val="33"/>
          <w:szCs w:val="33"/>
          <w:shd w:val="clear" w:color="auto" w:fill="FFFFFF"/>
        </w:rPr>
        <w:t>卡贫困</w:t>
      </w:r>
      <w:proofErr w:type="gramEnd"/>
      <w:r>
        <w:rPr>
          <w:rFonts w:ascii="黑体" w:eastAsia="黑体" w:hAnsi="黑体" w:hint="eastAsia"/>
          <w:color w:val="000000"/>
          <w:sz w:val="33"/>
          <w:szCs w:val="33"/>
          <w:shd w:val="clear" w:color="auto" w:fill="FFFFFF"/>
        </w:rPr>
        <w:t>劳动力转移就业的意见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D3D3D"/>
        </w:rPr>
      </w:pPr>
      <w:proofErr w:type="gramStart"/>
      <w:r>
        <w:rPr>
          <w:rFonts w:ascii="微软雅黑" w:eastAsia="微软雅黑" w:hAnsi="微软雅黑" w:hint="eastAsia"/>
          <w:color w:val="3D3D3D"/>
        </w:rPr>
        <w:t>甘政办</w:t>
      </w:r>
      <w:proofErr w:type="gramEnd"/>
      <w:r>
        <w:rPr>
          <w:rFonts w:ascii="微软雅黑" w:eastAsia="微软雅黑" w:hAnsi="微软雅黑" w:hint="eastAsia"/>
          <w:color w:val="3D3D3D"/>
        </w:rPr>
        <w:t>发〔2018〕134号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>各市、自治州人民政府，兰州新区管委会，省政府有关部门，中央在甘有关单</w:t>
      </w:r>
      <w:bookmarkStart w:id="0" w:name="_GoBack"/>
      <w:bookmarkEnd w:id="0"/>
      <w:r>
        <w:rPr>
          <w:rFonts w:ascii="微软雅黑" w:eastAsia="微软雅黑" w:hAnsi="微软雅黑" w:hint="eastAsia"/>
          <w:color w:val="3D3D3D"/>
        </w:rPr>
        <w:t>位，省属有关企业：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为大力推进“扶贫车间”发展，促进建档立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劳动力就地就近就业，助推脱贫攻坚，经省政府同意，现提出如下意见：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Style w:val="a4"/>
          <w:rFonts w:ascii="微软雅黑" w:eastAsia="微软雅黑" w:hAnsi="微软雅黑" w:hint="eastAsia"/>
          <w:color w:val="3D3D3D"/>
        </w:rPr>
        <w:t xml:space="preserve">　　一、扶贫车间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“扶贫车间”或者叫“社区工厂”、“卫星工厂”，是指以扶贫为目的，设在乡、村的加工车间。它不以盈利为目的，而以带动脱贫为宗旨，要解决的是农户尤其是贫困户就地就近就业问题。它的特点是，只是加工或生产车间，不是经营主体，只负责某个产品的简单生产加工环节（工序），而不是整个生产加工过程，以劳动密集型的轻工纺织和农产品加工为主，有的就地取材，有的“两头”在外。它的条件是，有一个成熟的企业为后盾、有成熟的产品为前提、有成熟的市场为关键。包括：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（一）利用乡镇、村集体闲置土地、房屋创办的厂房式“扶贫车间”；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（二）设置分散加工手工产品等的居家式“扶贫车间”；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（三）依托农村“三变改革”，通过“合作社+农户”的模式，引导贫困劳动力到合作社务工，领取工资的合作社式“扶贫车间”；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（四）依托各类电商设立，线上和线下相结合，实体和虚拟相补充的“互联网+”式“扶贫车间”；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（五）其他类型的“扶贫车间”。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Style w:val="a4"/>
          <w:rFonts w:ascii="微软雅黑" w:eastAsia="微软雅黑" w:hAnsi="微软雅黑" w:hint="eastAsia"/>
          <w:color w:val="3D3D3D"/>
        </w:rPr>
        <w:lastRenderedPageBreak/>
        <w:t xml:space="preserve">　　二、认定条件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各类企业等经济组织兴办的符合上述要求、吸纳甘肃籍建档立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劳动力10名及以上或占用工总数20%以上就业并签订6个月以上劳动合同、按时足额发放劳动报酬的加工车间，可以向当地县市区</w:t>
      </w:r>
      <w:proofErr w:type="gramStart"/>
      <w:r>
        <w:rPr>
          <w:rFonts w:ascii="微软雅黑" w:eastAsia="微软雅黑" w:hAnsi="微软雅黑" w:hint="eastAsia"/>
          <w:color w:val="3D3D3D"/>
        </w:rPr>
        <w:t>人社部门</w:t>
      </w:r>
      <w:proofErr w:type="gramEnd"/>
      <w:r>
        <w:rPr>
          <w:rFonts w:ascii="微软雅黑" w:eastAsia="微软雅黑" w:hAnsi="微软雅黑" w:hint="eastAsia"/>
          <w:color w:val="3D3D3D"/>
        </w:rPr>
        <w:t>提出“扶贫车间”认定申请，由县市区</w:t>
      </w:r>
      <w:proofErr w:type="gramStart"/>
      <w:r>
        <w:rPr>
          <w:rFonts w:ascii="微软雅黑" w:eastAsia="微软雅黑" w:hAnsi="微软雅黑" w:hint="eastAsia"/>
          <w:color w:val="3D3D3D"/>
        </w:rPr>
        <w:t>人社部门</w:t>
      </w:r>
      <w:proofErr w:type="gramEnd"/>
      <w:r>
        <w:rPr>
          <w:rFonts w:ascii="微软雅黑" w:eastAsia="微软雅黑" w:hAnsi="微软雅黑" w:hint="eastAsia"/>
          <w:color w:val="3D3D3D"/>
        </w:rPr>
        <w:t>会同同级财政、农牧、工信、扶贫等部门开展“扶贫车间”认定工作。具体认定程序、提交的认定材料、相关补助资金的核拨及相关扶持政策的申请程序等由县市区</w:t>
      </w:r>
      <w:proofErr w:type="gramStart"/>
      <w:r>
        <w:rPr>
          <w:rFonts w:ascii="微软雅黑" w:eastAsia="微软雅黑" w:hAnsi="微软雅黑" w:hint="eastAsia"/>
          <w:color w:val="3D3D3D"/>
        </w:rPr>
        <w:t>人社部门商相关</w:t>
      </w:r>
      <w:proofErr w:type="gramEnd"/>
      <w:r>
        <w:rPr>
          <w:rFonts w:ascii="微软雅黑" w:eastAsia="微软雅黑" w:hAnsi="微软雅黑" w:hint="eastAsia"/>
          <w:color w:val="3D3D3D"/>
        </w:rPr>
        <w:t>部门制定。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Style w:val="a4"/>
          <w:rFonts w:ascii="微软雅黑" w:eastAsia="微软雅黑" w:hAnsi="微软雅黑" w:hint="eastAsia"/>
          <w:color w:val="3D3D3D"/>
        </w:rPr>
        <w:t xml:space="preserve">　　三、政策措施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经认定的“扶贫车间”，在用地、用房、用水、用电、用工方面可以申请享受以下政策措施：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（一）</w:t>
      </w:r>
      <w:proofErr w:type="gramStart"/>
      <w:r>
        <w:rPr>
          <w:rFonts w:ascii="微软雅黑" w:eastAsia="微软雅黑" w:hAnsi="微软雅黑" w:hint="eastAsia"/>
          <w:color w:val="3D3D3D"/>
        </w:rPr>
        <w:t>财政奖补政策</w:t>
      </w:r>
      <w:proofErr w:type="gramEnd"/>
      <w:r>
        <w:rPr>
          <w:rFonts w:ascii="微软雅黑" w:eastAsia="微软雅黑" w:hAnsi="微软雅黑" w:hint="eastAsia"/>
          <w:color w:val="3D3D3D"/>
        </w:rPr>
        <w:t>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1.“扶贫车间”吸纳10名以上建档立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劳动力，且稳定就业半年以上、按时足额支付劳动报酬的，可给予2万元的一次性补助；稳定就业3年以上、按时足额支付劳动报酬的，可给予6万元的一次性补助。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2.属于省级创业就业孵化示范基地（园区）的“扶贫车间”，吸纳建档立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劳动力达到用工总数20%以上、且符合资金补助条件的，当年度给予每个60万元的一次性补助。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3.农民工、大学生、退役士兵等返乡人员创办的新型农业经营主体认定为“扶贫车间”的，按有关规定给予5万元的一次性补助。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4.省级创业典型创办的“扶贫车间”，按照有关规定给予10万元的一次性补助。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lastRenderedPageBreak/>
        <w:t xml:space="preserve">　　5.鼓励“扶贫车间”对吸纳就业的建档立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劳动力开展技能培训，对吸纳建档立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劳动力就业、开展培训，且符合条件的“扶贫车间”，按有关规定给予培训补助。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（二）金融支持政策。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1.对于符合条件的返乡创业农民工、网络商户、建档立卡贫困户、农村自主创业农民等优先提供创业担保贷款支持，个人最高额度10万元，合伙创业或组织起来共同创业的，贷款额度可适当提高，贷款期限3年，利率最高可在同期基准利率的基础</w:t>
      </w:r>
      <w:proofErr w:type="gramStart"/>
      <w:r>
        <w:rPr>
          <w:rFonts w:ascii="微软雅黑" w:eastAsia="微软雅黑" w:hAnsi="微软雅黑" w:hint="eastAsia"/>
          <w:color w:val="3D3D3D"/>
        </w:rPr>
        <w:t>上</w:t>
      </w:r>
      <w:proofErr w:type="gramEnd"/>
      <w:r>
        <w:rPr>
          <w:rFonts w:ascii="微软雅黑" w:eastAsia="微软雅黑" w:hAnsi="微软雅黑" w:hint="eastAsia"/>
          <w:color w:val="3D3D3D"/>
        </w:rPr>
        <w:t>上浮3个百分点，58个特困县区的财政部门提供3年全额贴息，非特困县区的财政部门提供2年全额贴息。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2.对符合条件的“扶贫车间”可比照小</w:t>
      </w:r>
      <w:proofErr w:type="gramStart"/>
      <w:r>
        <w:rPr>
          <w:rFonts w:ascii="微软雅黑" w:eastAsia="微软雅黑" w:hAnsi="微软雅黑" w:hint="eastAsia"/>
          <w:color w:val="3D3D3D"/>
        </w:rPr>
        <w:t>微企业</w:t>
      </w:r>
      <w:proofErr w:type="gramEnd"/>
      <w:r>
        <w:rPr>
          <w:rFonts w:ascii="微软雅黑" w:eastAsia="微软雅黑" w:hAnsi="微软雅黑" w:hint="eastAsia"/>
          <w:color w:val="3D3D3D"/>
        </w:rPr>
        <w:t>创业担保贷款申请要求优先给予扶持，贷款额度最高200万元，财政部门按照贷款基准利率的50%给予贴息。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（三）土地优惠政策。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1.乡镇、村集体闲置土地可按有关规定划拨给“扶贫车间”无偿使用，“扶贫车间”租赁土地可按有关规定享受租金减免政策。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2.在不占用已划定的永久基本农田的基础上，将认定的“扶贫车间”用地纳入当地土地利用总体规划统筹安排用地计划指标优先保障。在办理农用地转用和土地征收手续后，对我省确定的优先发展产业且用地集约的工业项目及以农、林、牧、渔业产品初加工为主的工业项目，在确定土地出让底价时可按不低于所在地土地等别相对应《全国工业用地出让最低价标准》的70%执行。对上述内容中拟定的出让底价低于该项目实际土地取得成本、土地前期开发成本</w:t>
      </w:r>
      <w:r>
        <w:rPr>
          <w:rFonts w:ascii="微软雅黑" w:eastAsia="微软雅黑" w:hAnsi="微软雅黑" w:hint="eastAsia"/>
          <w:color w:val="3D3D3D"/>
        </w:rPr>
        <w:lastRenderedPageBreak/>
        <w:t>和按规定应收取的相关费用之和的，应按不低于实际各项成本费用之和的原则确定出让底价。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（四）其他扶持政策。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1.乡镇、村集体闲置房屋、厂房、废弃的学校校舍可按有关规定优先提供给“扶贫车间”无偿使用，“扶贫车间”租赁集体房屋、厂房的可享受租金减免。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2.发展改革、财政、水利、电力等相关部门和单位要围绕“扶贫车间”建设，安排必要的项目资金，帮助各地完善“扶贫车间”涉及的水、电等各项基础设施。各地要结合实际，对“扶贫车间”用水用电给予补贴，切实降低“扶贫车间”用水用电价格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Style w:val="a4"/>
          <w:rFonts w:ascii="微软雅黑" w:eastAsia="微软雅黑" w:hAnsi="微软雅黑" w:hint="eastAsia"/>
          <w:color w:val="3D3D3D"/>
        </w:rPr>
        <w:t xml:space="preserve">　　四、工作要求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（一）强化统筹协调。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各地要进一步健全组织领导体系，细化部门任务分工。县市区</w:t>
      </w:r>
      <w:proofErr w:type="gramStart"/>
      <w:r>
        <w:rPr>
          <w:rFonts w:ascii="微软雅黑" w:eastAsia="微软雅黑" w:hAnsi="微软雅黑" w:hint="eastAsia"/>
          <w:color w:val="3D3D3D"/>
        </w:rPr>
        <w:t>人社部门</w:t>
      </w:r>
      <w:proofErr w:type="gramEnd"/>
      <w:r>
        <w:rPr>
          <w:rFonts w:ascii="微软雅黑" w:eastAsia="微软雅黑" w:hAnsi="微软雅黑" w:hint="eastAsia"/>
          <w:color w:val="3D3D3D"/>
        </w:rPr>
        <w:t>负责对申请人提交的报酬发放等资料进行审核；扶贫部门负责对建档立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</w:t>
      </w:r>
      <w:proofErr w:type="gramEnd"/>
      <w:r>
        <w:rPr>
          <w:rFonts w:ascii="微软雅黑" w:eastAsia="微软雅黑" w:hAnsi="微软雅黑" w:hint="eastAsia"/>
          <w:color w:val="3D3D3D"/>
        </w:rPr>
        <w:t>劳动力的身份信息进行审核；财政部门负责对财政补助资金进行合</w:t>
      </w:r>
      <w:proofErr w:type="gramStart"/>
      <w:r>
        <w:rPr>
          <w:rFonts w:ascii="微软雅黑" w:eastAsia="微软雅黑" w:hAnsi="微软雅黑" w:hint="eastAsia"/>
          <w:color w:val="3D3D3D"/>
        </w:rPr>
        <w:t>规</w:t>
      </w:r>
      <w:proofErr w:type="gramEnd"/>
      <w:r>
        <w:rPr>
          <w:rFonts w:ascii="微软雅黑" w:eastAsia="微软雅黑" w:hAnsi="微软雅黑" w:hint="eastAsia"/>
          <w:color w:val="3D3D3D"/>
        </w:rPr>
        <w:t>性审查；工信、农牧和商务等部门分别负责对是否符合相关产业政策规定进行审核。要加强协调配合，完善工作运行机制，确保各项政策措施落到实处。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（二）强化资金保障。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D3D3D"/>
        </w:rPr>
        <w:t>财政奖补第1条</w:t>
      </w:r>
      <w:proofErr w:type="gramEnd"/>
      <w:r>
        <w:rPr>
          <w:rFonts w:ascii="微软雅黑" w:eastAsia="微软雅黑" w:hAnsi="微软雅黑" w:hint="eastAsia"/>
          <w:color w:val="3D3D3D"/>
        </w:rPr>
        <w:t>所需资金从扶贫资金中列支；第2、3、4条所需资金从省级创业带动就业扶持资金中列支，不足部分由市州、县市区财政部门按规定统筹解决。</w:t>
      </w:r>
      <w:proofErr w:type="gramStart"/>
      <w:r>
        <w:rPr>
          <w:rFonts w:ascii="微软雅黑" w:eastAsia="微软雅黑" w:hAnsi="微软雅黑" w:hint="eastAsia"/>
          <w:color w:val="3D3D3D"/>
        </w:rPr>
        <w:t>财政奖补资金</w:t>
      </w:r>
      <w:proofErr w:type="gramEnd"/>
      <w:r>
        <w:rPr>
          <w:rFonts w:ascii="微软雅黑" w:eastAsia="微软雅黑" w:hAnsi="微软雅黑" w:hint="eastAsia"/>
          <w:color w:val="3D3D3D"/>
        </w:rPr>
        <w:t>主要用于“扶贫车间”的日常维护和运行管理。要切实</w:t>
      </w:r>
      <w:r>
        <w:rPr>
          <w:rFonts w:ascii="微软雅黑" w:eastAsia="微软雅黑" w:hAnsi="微软雅黑" w:hint="eastAsia"/>
          <w:color w:val="3D3D3D"/>
        </w:rPr>
        <w:lastRenderedPageBreak/>
        <w:t>加强</w:t>
      </w:r>
      <w:proofErr w:type="gramStart"/>
      <w:r>
        <w:rPr>
          <w:rFonts w:ascii="微软雅黑" w:eastAsia="微软雅黑" w:hAnsi="微软雅黑" w:hint="eastAsia"/>
          <w:color w:val="3D3D3D"/>
        </w:rPr>
        <w:t>财政奖补资金</w:t>
      </w:r>
      <w:proofErr w:type="gramEnd"/>
      <w:r>
        <w:rPr>
          <w:rFonts w:ascii="微软雅黑" w:eastAsia="微软雅黑" w:hAnsi="微软雅黑" w:hint="eastAsia"/>
          <w:color w:val="3D3D3D"/>
        </w:rPr>
        <w:t>的监管，保障专款专用和资金运行安全，对资金使用管理中存在违纪违法问题的人员和单位，依法依规严肃处理。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（三）强化监督检查。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县市区</w:t>
      </w:r>
      <w:proofErr w:type="gramStart"/>
      <w:r>
        <w:rPr>
          <w:rFonts w:ascii="微软雅黑" w:eastAsia="微软雅黑" w:hAnsi="微软雅黑" w:hint="eastAsia"/>
          <w:color w:val="3D3D3D"/>
        </w:rPr>
        <w:t>人社部门</w:t>
      </w:r>
      <w:proofErr w:type="gramEnd"/>
      <w:r>
        <w:rPr>
          <w:rFonts w:ascii="微软雅黑" w:eastAsia="微软雅黑" w:hAnsi="微软雅黑" w:hint="eastAsia"/>
          <w:color w:val="3D3D3D"/>
        </w:rPr>
        <w:t>要会同相关部门，及时对已认定的“扶贫车间”吸纳就业、生产经营和安全防护情况等按年度进行综合评估，实行动态管理。要督促“扶贫车间”依法签订劳动合同，劳动报酬可采取月工资或计时计件工资的方式，经公示后按时足额发放，月工资或计时工资不得低于我省最低工资标准；计件工资要符合《劳动法》规定，应该按照标准工时制合理确定劳动定额和计件报酬标准，切实保障贫困劳动力合法权益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（四）强化信息报送。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各地要及时对辖区“扶贫车间”的认定情况及吸纳就业情况进行统计汇总，并逐级报送，确保信息沟通畅通。对吸纳建档立</w:t>
      </w:r>
      <w:proofErr w:type="gramStart"/>
      <w:r>
        <w:rPr>
          <w:rFonts w:ascii="微软雅黑" w:eastAsia="微软雅黑" w:hAnsi="微软雅黑" w:hint="eastAsia"/>
          <w:color w:val="3D3D3D"/>
        </w:rPr>
        <w:t>卡贫困劳动力就业成效</w:t>
      </w:r>
      <w:proofErr w:type="gramEnd"/>
      <w:r>
        <w:rPr>
          <w:rFonts w:ascii="微软雅黑" w:eastAsia="微软雅黑" w:hAnsi="微软雅黑" w:hint="eastAsia"/>
          <w:color w:val="3D3D3D"/>
        </w:rPr>
        <w:t>显著的，要树立典型，积极宣传推广。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　　　　　　　　　　　　　　　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　　　　　　　　　　　　　　　　　　甘肃省人民政府办公厅</w:t>
      </w:r>
      <w:r>
        <w:rPr>
          <w:rFonts w:ascii="微软雅黑" w:eastAsia="微软雅黑" w:hAnsi="微软雅黑" w:hint="eastAsia"/>
          <w:color w:val="3D3D3D"/>
        </w:rPr>
        <w:br/>
      </w:r>
      <w:proofErr w:type="gramStart"/>
      <w:r>
        <w:rPr>
          <w:rFonts w:ascii="微软雅黑" w:eastAsia="微软雅黑" w:hAnsi="微软雅黑" w:hint="eastAsia"/>
          <w:color w:val="3D3D3D"/>
        </w:rPr>
        <w:t xml:space="preserve">　　　　　　　　　　　　　　　　　　　　　</w:t>
      </w:r>
      <w:proofErr w:type="gramEnd"/>
      <w:r>
        <w:rPr>
          <w:rFonts w:ascii="微软雅黑" w:eastAsia="微软雅黑" w:hAnsi="微软雅黑" w:hint="eastAsia"/>
          <w:color w:val="3D3D3D"/>
        </w:rPr>
        <w:t xml:space="preserve">  2018年7月26日</w:t>
      </w:r>
    </w:p>
    <w:p w:rsidR="00710D6C" w:rsidRDefault="00710D6C" w:rsidP="00710D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D3D3D"/>
        </w:rPr>
      </w:pPr>
      <w:r>
        <w:rPr>
          <w:rFonts w:ascii="微软雅黑" w:eastAsia="微软雅黑" w:hAnsi="微软雅黑" w:hint="eastAsia"/>
          <w:color w:val="3D3D3D"/>
        </w:rPr>
        <w:t xml:space="preserve">　　（此件公开发布）</w:t>
      </w:r>
    </w:p>
    <w:p w:rsidR="00710D6C" w:rsidRDefault="00710D6C">
      <w:pPr>
        <w:rPr>
          <w:rFonts w:hint="eastAsia"/>
        </w:rPr>
      </w:pPr>
    </w:p>
    <w:sectPr w:rsidR="0071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F2"/>
    <w:rsid w:val="00175153"/>
    <w:rsid w:val="003332F2"/>
    <w:rsid w:val="00710D6C"/>
    <w:rsid w:val="00E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FB639-EB8B-4B43-B681-269F290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D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0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2332</Characters>
  <Application>Microsoft Office Word</Application>
  <DocSecurity>0</DocSecurity>
  <Lines>19</Lines>
  <Paragraphs>5</Paragraphs>
  <ScaleCrop>false</ScaleCrop>
  <Company>微软中国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Wen, Yidan (Student)</dc:creator>
  <cp:keywords/>
  <dc:description/>
  <cp:lastModifiedBy>Wen, Yidan (Student)</cp:lastModifiedBy>
  <cp:revision>3</cp:revision>
  <dcterms:created xsi:type="dcterms:W3CDTF">2018-09-20T08:07:00Z</dcterms:created>
  <dcterms:modified xsi:type="dcterms:W3CDTF">2018-09-20T08:07:00Z</dcterms:modified>
</cp:coreProperties>
</file>