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10BB1" w14:textId="77777777" w:rsidR="00D775A5" w:rsidRPr="00D775A5" w:rsidRDefault="00D775A5" w:rsidP="00D775A5">
      <w:pPr>
        <w:widowControl/>
        <w:spacing w:line="750" w:lineRule="atLeast"/>
        <w:jc w:val="center"/>
        <w:rPr>
          <w:rFonts w:ascii="Tahoma" w:eastAsia="Times New Roman" w:hAnsi="Tahoma" w:cs="Tahoma"/>
          <w:b/>
          <w:bCs/>
          <w:color w:val="000000"/>
          <w:kern w:val="0"/>
          <w:sz w:val="27"/>
          <w:szCs w:val="27"/>
        </w:rPr>
      </w:pPr>
      <w:bookmarkStart w:id="0" w:name="_GoBack"/>
      <w:r w:rsidRPr="00D775A5">
        <w:rPr>
          <w:rFonts w:ascii="MS Mincho" w:eastAsia="MS Mincho" w:hAnsi="MS Mincho" w:cs="MS Mincho"/>
          <w:b/>
          <w:bCs/>
          <w:color w:val="000000"/>
          <w:kern w:val="0"/>
          <w:sz w:val="27"/>
          <w:szCs w:val="27"/>
        </w:rPr>
        <w:t>国家高新技</w:t>
      </w:r>
      <w:r w:rsidRPr="00D775A5">
        <w:rPr>
          <w:rFonts w:ascii="SimSun" w:eastAsia="SimSun" w:hAnsi="SimSun" w:cs="SimSun"/>
          <w:b/>
          <w:bCs/>
          <w:color w:val="000000"/>
          <w:kern w:val="0"/>
          <w:sz w:val="27"/>
          <w:szCs w:val="27"/>
        </w:rPr>
        <w:t>术产业</w:t>
      </w:r>
      <w:r w:rsidRPr="00D775A5">
        <w:rPr>
          <w:rFonts w:ascii="MS Mincho" w:eastAsia="MS Mincho" w:hAnsi="MS Mincho" w:cs="MS Mincho"/>
          <w:b/>
          <w:bCs/>
          <w:color w:val="000000"/>
          <w:kern w:val="0"/>
          <w:sz w:val="27"/>
          <w:szCs w:val="27"/>
        </w:rPr>
        <w:t>开</w:t>
      </w:r>
      <w:r w:rsidRPr="00D775A5">
        <w:rPr>
          <w:rFonts w:ascii="SimSun" w:eastAsia="SimSun" w:hAnsi="SimSun" w:cs="SimSun"/>
          <w:b/>
          <w:bCs/>
          <w:color w:val="000000"/>
          <w:kern w:val="0"/>
          <w:sz w:val="27"/>
          <w:szCs w:val="27"/>
        </w:rPr>
        <w:t>发</w:t>
      </w:r>
      <w:r w:rsidRPr="00D775A5">
        <w:rPr>
          <w:rFonts w:ascii="MS Mincho" w:eastAsia="MS Mincho" w:hAnsi="MS Mincho" w:cs="MS Mincho"/>
          <w:b/>
          <w:bCs/>
          <w:color w:val="000000"/>
          <w:kern w:val="0"/>
          <w:sz w:val="27"/>
          <w:szCs w:val="27"/>
        </w:rPr>
        <w:t>区税收政策的</w:t>
      </w:r>
      <w:r w:rsidRPr="00D775A5">
        <w:rPr>
          <w:rFonts w:ascii="SimSun" w:eastAsia="SimSun" w:hAnsi="SimSun" w:cs="SimSun"/>
          <w:b/>
          <w:bCs/>
          <w:color w:val="000000"/>
          <w:kern w:val="0"/>
          <w:sz w:val="27"/>
          <w:szCs w:val="27"/>
        </w:rPr>
        <w:t>规</w:t>
      </w:r>
      <w:r w:rsidRPr="00D775A5">
        <w:rPr>
          <w:rFonts w:ascii="MS Mincho" w:eastAsia="MS Mincho" w:hAnsi="MS Mincho" w:cs="MS Mincho"/>
          <w:b/>
          <w:bCs/>
          <w:color w:val="000000"/>
          <w:kern w:val="0"/>
          <w:sz w:val="27"/>
          <w:szCs w:val="27"/>
        </w:rPr>
        <w:t>定</w:t>
      </w:r>
    </w:p>
    <w:bookmarkEnd w:id="0"/>
    <w:p w14:paraId="10EA5C72" w14:textId="77777777" w:rsidR="00D775A5" w:rsidRPr="00D775A5" w:rsidRDefault="00D775A5" w:rsidP="00D775A5">
      <w:pPr>
        <w:widowControl/>
        <w:spacing w:line="450" w:lineRule="atLeast"/>
        <w:jc w:val="center"/>
        <w:rPr>
          <w:rFonts w:ascii="Tahoma" w:eastAsia="Times New Roman" w:hAnsi="Tahoma" w:cs="Tahoma"/>
          <w:color w:val="D5D5D5"/>
          <w:kern w:val="0"/>
          <w:sz w:val="18"/>
          <w:szCs w:val="18"/>
        </w:rPr>
      </w:pPr>
      <w:r w:rsidRPr="00D775A5">
        <w:rPr>
          <w:rFonts w:ascii="Tahoma" w:eastAsia="Times New Roman" w:hAnsi="Tahoma" w:cs="Tahoma"/>
          <w:color w:val="D5D5D5"/>
          <w:kern w:val="0"/>
          <w:sz w:val="18"/>
          <w:szCs w:val="18"/>
        </w:rPr>
        <w:t xml:space="preserve">* </w:t>
      </w:r>
      <w:r w:rsidRPr="00D775A5">
        <w:rPr>
          <w:rFonts w:ascii="MS Mincho" w:eastAsia="MS Mincho" w:hAnsi="MS Mincho" w:cs="MS Mincho"/>
          <w:color w:val="D5D5D5"/>
          <w:kern w:val="0"/>
          <w:sz w:val="18"/>
          <w:szCs w:val="18"/>
        </w:rPr>
        <w:t>来源</w:t>
      </w:r>
      <w:r w:rsidRPr="00D775A5">
        <w:rPr>
          <w:rFonts w:ascii="Tahoma" w:eastAsia="Times New Roman" w:hAnsi="Tahoma" w:cs="Tahoma"/>
          <w:color w:val="D5D5D5"/>
          <w:kern w:val="0"/>
          <w:sz w:val="18"/>
          <w:szCs w:val="18"/>
        </w:rPr>
        <w:t xml:space="preserve"> : * </w:t>
      </w:r>
      <w:r w:rsidRPr="00D775A5">
        <w:rPr>
          <w:rFonts w:ascii="MS Mincho" w:eastAsia="MS Mincho" w:hAnsi="MS Mincho" w:cs="MS Mincho"/>
          <w:color w:val="D5D5D5"/>
          <w:kern w:val="0"/>
          <w:sz w:val="18"/>
          <w:szCs w:val="18"/>
        </w:rPr>
        <w:t>作者</w:t>
      </w:r>
      <w:r w:rsidRPr="00D775A5">
        <w:rPr>
          <w:rFonts w:ascii="Tahoma" w:eastAsia="Times New Roman" w:hAnsi="Tahoma" w:cs="Tahoma"/>
          <w:color w:val="D5D5D5"/>
          <w:kern w:val="0"/>
          <w:sz w:val="18"/>
          <w:szCs w:val="18"/>
        </w:rPr>
        <w:t xml:space="preserve"> : admin * </w:t>
      </w:r>
      <w:r w:rsidRPr="00D775A5">
        <w:rPr>
          <w:rFonts w:ascii="SimSun" w:eastAsia="SimSun" w:hAnsi="SimSun" w:cs="SimSun"/>
          <w:color w:val="D5D5D5"/>
          <w:kern w:val="0"/>
          <w:sz w:val="18"/>
          <w:szCs w:val="18"/>
        </w:rPr>
        <w:t>发表时间</w:t>
      </w:r>
      <w:r w:rsidRPr="00D775A5">
        <w:rPr>
          <w:rFonts w:ascii="Tahoma" w:eastAsia="Times New Roman" w:hAnsi="Tahoma" w:cs="Tahoma"/>
          <w:color w:val="D5D5D5"/>
          <w:kern w:val="0"/>
          <w:sz w:val="18"/>
          <w:szCs w:val="18"/>
        </w:rPr>
        <w:t xml:space="preserve"> : 2006-06-20 * </w:t>
      </w:r>
      <w:r w:rsidRPr="00D775A5">
        <w:rPr>
          <w:rFonts w:ascii="SimSun" w:eastAsia="SimSun" w:hAnsi="SimSun" w:cs="SimSun"/>
          <w:color w:val="D5D5D5"/>
          <w:kern w:val="0"/>
          <w:sz w:val="18"/>
          <w:szCs w:val="18"/>
        </w:rPr>
        <w:t>浏览</w:t>
      </w:r>
      <w:r w:rsidRPr="00D775A5">
        <w:rPr>
          <w:rFonts w:ascii="Tahoma" w:eastAsia="Times New Roman" w:hAnsi="Tahoma" w:cs="Tahoma"/>
          <w:color w:val="D5D5D5"/>
          <w:kern w:val="0"/>
          <w:sz w:val="18"/>
          <w:szCs w:val="18"/>
        </w:rPr>
        <w:t xml:space="preserve"> : 331</w:t>
      </w:r>
    </w:p>
    <w:p w14:paraId="09E93E69"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第一条为促进我国高新技术产业的健康发展，进一步推动高新技术产业开发区建设，制定本规定。</w:t>
      </w:r>
    </w:p>
    <w:p w14:paraId="540BF013"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第二条本规定的适用范围，限于经国务院批准设立的高新技术产业开发区（以下简称开发区）内被认定的高新技术企业（以下简称开发区企业）。</w:t>
      </w:r>
    </w:p>
    <w:p w14:paraId="6905F000"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第三条开发区和开发区企业的认定条件和标准，高新技术及其产品的范围，按国家科委制定的统一规定执行。</w:t>
      </w:r>
    </w:p>
    <w:p w14:paraId="23D52DCF"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第四条开发区企业从认定之日起，减按１５％的税率征收所得税。</w:t>
      </w:r>
    </w:p>
    <w:p w14:paraId="444B10B3"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第五条开发区企业出口产品的产值达到当年总产值７０％以上的，经税务机关核定，减按１０％的税率征收所得税。</w:t>
      </w:r>
    </w:p>
    <w:p w14:paraId="0ECC8D34"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六条新办的开发区企业，经企业申请，税务机关批准，从投产年度起，２年内免征所得税。对新办的中外合资经营的开发区企业，合营期在１０年以上的，经企业申请税务机关批准，可从开始获利年度起，头２年免征所得税。在经济特区和经济技术开发区地域范围内的开发区企业，是外商投资企业的，仍执行特区或经济技术开发区的各项税收政策，不受前两项规定的限制。免税期满后，纳税确有困难的，经批准在一定期限内给予适当减免税照顾。</w:t>
      </w:r>
    </w:p>
    <w:p w14:paraId="5851C620"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七条对内资办的开发区企业，其进行技术转让以及在技术转让过程中发生的与技术转让有关的技术咨询、技术业务、技术培训的所得，年净收入在３０万元以下的，可暂免征收所得锐；超过３０万元的部分，按适用税率征收所得税。对其属于</w:t>
      </w:r>
      <w:r w:rsidRPr="00D775A5">
        <w:rPr>
          <w:rFonts w:ascii="Tahoma" w:hAnsi="Tahoma" w:cs="Tahoma"/>
          <w:color w:val="000000"/>
          <w:kern w:val="0"/>
          <w:sz w:val="21"/>
          <w:szCs w:val="21"/>
        </w:rPr>
        <w:t>“</w:t>
      </w:r>
      <w:r w:rsidRPr="00D775A5">
        <w:rPr>
          <w:rFonts w:ascii="Tahoma" w:hAnsi="Tahoma" w:cs="Tahoma"/>
          <w:color w:val="000000"/>
          <w:kern w:val="0"/>
          <w:sz w:val="21"/>
          <w:szCs w:val="21"/>
        </w:rPr>
        <w:t>火炬</w:t>
      </w:r>
      <w:r w:rsidRPr="00D775A5">
        <w:rPr>
          <w:rFonts w:ascii="Tahoma" w:hAnsi="Tahoma" w:cs="Tahoma"/>
          <w:color w:val="000000"/>
          <w:kern w:val="0"/>
          <w:sz w:val="21"/>
          <w:szCs w:val="21"/>
        </w:rPr>
        <w:t>”</w:t>
      </w:r>
      <w:r w:rsidRPr="00D775A5">
        <w:rPr>
          <w:rFonts w:ascii="Tahoma" w:hAnsi="Tahoma" w:cs="Tahoma"/>
          <w:color w:val="000000"/>
          <w:kern w:val="0"/>
          <w:sz w:val="21"/>
          <w:szCs w:val="21"/>
        </w:rPr>
        <w:t>计划开发范围的高新技术产品，凡符合新产品减免税条件并按规定减免产品税、增值税的税款，可专项用于技术开发，不计征所得税。</w:t>
      </w:r>
    </w:p>
    <w:p w14:paraId="542AA958"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第八条对内资办的开发区企业减征或免征的税款统一作为国家扶持基金，单独核算，由有关部门监督专项用于高新技术及产品的开发。</w:t>
      </w:r>
    </w:p>
    <w:p w14:paraId="03AF6825"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第九条开发区企业属联营企业的，其分给投资方的利润，应按投资方企业的财务体制扣除开发区缴纳的税款后，补缴所得税或上交利润。</w:t>
      </w:r>
    </w:p>
    <w:p w14:paraId="7B3AF861"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第十条内资办的开发区企业，一律按照国家现行规定缴纳奖金税。但属下列单项奖励金，可不征收奖金税：</w:t>
      </w:r>
    </w:p>
    <w:p w14:paraId="20579022"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（一）从其留用的技术转让、技术咨询、技术业务、技术培训净收入中提取的奖金，不超过１５％的部分；</w:t>
      </w:r>
    </w:p>
    <w:p w14:paraId="5A413B98"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（二）高新技术产品出口企业，按国家规定从出口奖励金中发放给职工的奖金，不超过１．５个月标准工资的部分；</w:t>
      </w:r>
    </w:p>
    <w:p w14:paraId="13982EDB"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（三）符合国家规定的其它免税单项奖。</w:t>
      </w:r>
    </w:p>
    <w:p w14:paraId="504A4BF8"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上述（一）、</w:t>
      </w:r>
      <w:r w:rsidRPr="00D775A5">
        <w:rPr>
          <w:rFonts w:ascii="Tahoma" w:hAnsi="Tahoma" w:cs="Tahoma"/>
          <w:color w:val="000000"/>
          <w:kern w:val="0"/>
          <w:sz w:val="21"/>
          <w:szCs w:val="21"/>
        </w:rPr>
        <w:t>(</w:t>
      </w:r>
      <w:r w:rsidRPr="00D775A5">
        <w:rPr>
          <w:rFonts w:ascii="Tahoma" w:hAnsi="Tahoma" w:cs="Tahoma"/>
          <w:color w:val="000000"/>
          <w:kern w:val="0"/>
          <w:sz w:val="21"/>
          <w:szCs w:val="21"/>
        </w:rPr>
        <w:t>二</w:t>
      </w:r>
      <w:r w:rsidRPr="00D775A5">
        <w:rPr>
          <w:rFonts w:ascii="Tahoma" w:hAnsi="Tahoma" w:cs="Tahoma"/>
          <w:color w:val="000000"/>
          <w:kern w:val="0"/>
          <w:sz w:val="21"/>
          <w:szCs w:val="21"/>
        </w:rPr>
        <w:t>)</w:t>
      </w:r>
      <w:r w:rsidRPr="00D775A5">
        <w:rPr>
          <w:rFonts w:ascii="Tahoma" w:hAnsi="Tahoma" w:cs="Tahoma"/>
          <w:color w:val="000000"/>
          <w:kern w:val="0"/>
          <w:sz w:val="21"/>
          <w:szCs w:val="21"/>
        </w:rPr>
        <w:t>两项合并计算的全年人均免税奖金额，不足２．５个月标准工资的，按２．５个月标准工资扣除计税；超出２．５个月标准工资的，按实际免税奖金扣除计税。</w:t>
      </w:r>
    </w:p>
    <w:p w14:paraId="4D513CB7"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lastRenderedPageBreak/>
        <w:t>第十一条内资办的开发区企业，以自筹资金新建技术开发和生产经营用房，按国家产业政策确定征免建筑税（或投资方向调节税）。</w:t>
      </w:r>
    </w:p>
    <w:p w14:paraId="4093073B"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第十二条开发区企业的贷款，一律在征收所得税后归还。</w:t>
      </w:r>
    </w:p>
    <w:p w14:paraId="63893899"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第十三条开发区内的非开发区企业，按国家现行税收</w:t>
      </w:r>
      <w:r w:rsidRPr="00D775A5">
        <w:rPr>
          <w:rFonts w:ascii="Tahoma" w:hAnsi="Tahoma" w:cs="Tahoma"/>
          <w:color w:val="000000"/>
          <w:kern w:val="0"/>
          <w:sz w:val="21"/>
          <w:szCs w:val="21"/>
        </w:rPr>
        <w:t>&amp;</w:t>
      </w:r>
      <w:proofErr w:type="spellStart"/>
      <w:r w:rsidRPr="00D775A5">
        <w:rPr>
          <w:rFonts w:ascii="Tahoma" w:hAnsi="Tahoma" w:cs="Tahoma"/>
          <w:color w:val="000000"/>
          <w:kern w:val="0"/>
          <w:sz w:val="21"/>
          <w:szCs w:val="21"/>
        </w:rPr>
        <w:t>gt</w:t>
      </w:r>
      <w:proofErr w:type="spellEnd"/>
      <w:r w:rsidRPr="00D775A5">
        <w:rPr>
          <w:rFonts w:ascii="Tahoma" w:hAnsi="Tahoma" w:cs="Tahoma"/>
          <w:color w:val="000000"/>
          <w:kern w:val="0"/>
          <w:sz w:val="21"/>
          <w:szCs w:val="21"/>
        </w:rPr>
        <w:t>;</w:t>
      </w:r>
      <w:r w:rsidRPr="00D775A5">
        <w:rPr>
          <w:rFonts w:ascii="Tahoma" w:hAnsi="Tahoma" w:cs="Tahoma"/>
          <w:color w:val="000000"/>
          <w:kern w:val="0"/>
          <w:sz w:val="21"/>
          <w:szCs w:val="21"/>
        </w:rPr>
        <w:t>策规定执行，不执行本规定。原认定的开发区企业情况发生变化，已不符合开发区企业条件和标准的，也不再执行本规定。</w:t>
      </w:r>
    </w:p>
    <w:p w14:paraId="224D4171"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第十四条过去凡与本规定有抵触的税收政策，一律废止，改按本规定执行。</w:t>
      </w:r>
    </w:p>
    <w:p w14:paraId="08D44932"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第十五条本规定由国家税务局负责解释。</w:t>
      </w:r>
    </w:p>
    <w:p w14:paraId="5308BF08" w14:textId="77777777" w:rsidR="00D775A5" w:rsidRPr="00D775A5" w:rsidRDefault="00D775A5" w:rsidP="00D775A5">
      <w:pPr>
        <w:widowControl/>
        <w:spacing w:line="360" w:lineRule="atLeast"/>
        <w:ind w:firstLine="480"/>
        <w:jc w:val="left"/>
        <w:rPr>
          <w:rFonts w:ascii="Tahoma" w:hAnsi="Tahoma" w:cs="Tahoma"/>
          <w:color w:val="000000"/>
          <w:kern w:val="0"/>
          <w:sz w:val="21"/>
          <w:szCs w:val="21"/>
        </w:rPr>
      </w:pPr>
      <w:r w:rsidRPr="00D775A5">
        <w:rPr>
          <w:rFonts w:ascii="Tahoma" w:hAnsi="Tahoma" w:cs="Tahoma"/>
          <w:color w:val="000000"/>
          <w:kern w:val="0"/>
          <w:sz w:val="21"/>
          <w:szCs w:val="21"/>
        </w:rPr>
        <w:t>第十六条本规定自国务院批准之日起执行。</w:t>
      </w:r>
    </w:p>
    <w:p w14:paraId="119574C5" w14:textId="77777777" w:rsidR="00B87A50" w:rsidRPr="00D775A5" w:rsidRDefault="00B87A50"/>
    <w:sectPr w:rsidR="00B87A50" w:rsidRPr="00D775A5"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5A5"/>
    <w:rsid w:val="00730566"/>
    <w:rsid w:val="00B87A50"/>
    <w:rsid w:val="00D60026"/>
    <w:rsid w:val="00D775A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5EDE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5A5"/>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05510">
      <w:bodyDiv w:val="1"/>
      <w:marLeft w:val="0"/>
      <w:marRight w:val="0"/>
      <w:marTop w:val="0"/>
      <w:marBottom w:val="0"/>
      <w:divBdr>
        <w:top w:val="none" w:sz="0" w:space="0" w:color="auto"/>
        <w:left w:val="none" w:sz="0" w:space="0" w:color="auto"/>
        <w:bottom w:val="none" w:sz="0" w:space="0" w:color="auto"/>
        <w:right w:val="none" w:sz="0" w:space="0" w:color="auto"/>
      </w:divBdr>
      <w:divsChild>
        <w:div w:id="1131096248">
          <w:marLeft w:val="0"/>
          <w:marRight w:val="0"/>
          <w:marTop w:val="0"/>
          <w:marBottom w:val="450"/>
          <w:divBdr>
            <w:top w:val="none" w:sz="0" w:space="0" w:color="auto"/>
            <w:left w:val="none" w:sz="0" w:space="0" w:color="auto"/>
            <w:bottom w:val="single" w:sz="6" w:space="0" w:color="E5E5E5"/>
            <w:right w:val="none" w:sz="0" w:space="0" w:color="auto"/>
          </w:divBdr>
        </w:div>
        <w:div w:id="56776572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1098</Characters>
  <Application>Microsoft Macintosh Word</Application>
  <DocSecurity>0</DocSecurity>
  <Lines>9</Lines>
  <Paragraphs>2</Paragraphs>
  <ScaleCrop>false</ScaleCrop>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2018-06-11T06:38:00Z</dcterms:created>
  <dcterms:modified xsi:type="dcterms:W3CDTF">2018-06-11T06:38:00Z</dcterms:modified>
</cp:coreProperties>
</file>