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C47" w:rsidRPr="004E4C47" w:rsidRDefault="004E4C47" w:rsidP="004E4C47">
      <w:pPr>
        <w:widowControl/>
        <w:shd w:val="clear" w:color="auto" w:fill="FFFFFF"/>
        <w:spacing w:beforeAutospacing="1" w:line="900" w:lineRule="atLeast"/>
        <w:jc w:val="center"/>
        <w:outlineLvl w:val="1"/>
        <w:rPr>
          <w:rFonts w:ascii="黑体" w:eastAsia="黑体" w:hAnsi="黑体" w:cs="宋体"/>
          <w:b/>
          <w:bCs/>
          <w:color w:val="D74700"/>
          <w:kern w:val="36"/>
          <w:sz w:val="30"/>
          <w:szCs w:val="30"/>
        </w:rPr>
      </w:pPr>
      <w:bookmarkStart w:id="0" w:name="_GoBack"/>
      <w:r w:rsidRPr="004E4C47">
        <w:rPr>
          <w:rFonts w:ascii="黑体" w:eastAsia="黑体" w:hAnsi="黑体" w:cs="宋体" w:hint="eastAsia"/>
          <w:b/>
          <w:bCs/>
          <w:color w:val="D74700"/>
          <w:kern w:val="36"/>
          <w:sz w:val="30"/>
          <w:szCs w:val="30"/>
        </w:rPr>
        <w:t xml:space="preserve">忠县人民政府关于鼓励支持创新主体培育实施意见的通知 </w:t>
      </w:r>
    </w:p>
    <w:bookmarkEnd w:id="0"/>
    <w:p w:rsidR="004E4C47" w:rsidRPr="004E4C47" w:rsidRDefault="004E4C47" w:rsidP="004E4C47">
      <w:pPr>
        <w:widowControl/>
        <w:shd w:val="clear" w:color="auto" w:fill="FFFFFF"/>
        <w:spacing w:line="560" w:lineRule="atLeast"/>
        <w:jc w:val="center"/>
        <w:rPr>
          <w:rFonts w:ascii="宋体" w:eastAsia="宋体" w:hAnsi="宋体" w:cs="宋体" w:hint="eastAsia"/>
          <w:color w:val="353535"/>
          <w:kern w:val="0"/>
          <w:sz w:val="24"/>
          <w:szCs w:val="24"/>
        </w:rPr>
      </w:pPr>
      <w:proofErr w:type="gramStart"/>
      <w:r w:rsidRPr="004E4C47">
        <w:rPr>
          <w:rFonts w:ascii="宋体" w:eastAsia="宋体" w:hAnsi="宋体" w:cs="宋体" w:hint="eastAsia"/>
          <w:color w:val="353535"/>
          <w:kern w:val="0"/>
          <w:sz w:val="28"/>
          <w:szCs w:val="28"/>
        </w:rPr>
        <w:t>忠府发</w:t>
      </w:r>
      <w:proofErr w:type="gramEnd"/>
      <w:r w:rsidRPr="004E4C47">
        <w:rPr>
          <w:rFonts w:ascii="宋体" w:eastAsia="宋体" w:hAnsi="宋体" w:cs="宋体" w:hint="eastAsia"/>
          <w:color w:val="353535"/>
          <w:kern w:val="0"/>
          <w:sz w:val="28"/>
          <w:szCs w:val="28"/>
        </w:rPr>
        <w:t>〔2017〕7号</w:t>
      </w:r>
    </w:p>
    <w:p w:rsidR="004E4C47" w:rsidRPr="004E4C47" w:rsidRDefault="004E4C47" w:rsidP="004E4C47">
      <w:pPr>
        <w:widowControl/>
        <w:shd w:val="clear" w:color="auto" w:fill="FFFFFF"/>
        <w:spacing w:line="560" w:lineRule="atLeast"/>
        <w:jc w:val="center"/>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 </w:t>
      </w:r>
    </w:p>
    <w:p w:rsidR="004E4C47" w:rsidRPr="004E4C47" w:rsidRDefault="004E4C47" w:rsidP="004E4C47">
      <w:pPr>
        <w:widowControl/>
        <w:shd w:val="clear" w:color="auto" w:fill="FFFFFF"/>
        <w:spacing w:line="560" w:lineRule="atLeast"/>
        <w:jc w:val="center"/>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 </w:t>
      </w:r>
    </w:p>
    <w:p w:rsidR="004E4C47" w:rsidRPr="004E4C47" w:rsidRDefault="004E4C47" w:rsidP="004E4C47">
      <w:pPr>
        <w:widowControl/>
        <w:shd w:val="clear" w:color="auto" w:fill="FFFFFF"/>
        <w:spacing w:line="640" w:lineRule="atLeast"/>
        <w:jc w:val="center"/>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忠县人民政府</w:t>
      </w:r>
    </w:p>
    <w:p w:rsidR="004E4C47" w:rsidRPr="004E4C47" w:rsidRDefault="004E4C47" w:rsidP="004E4C47">
      <w:pPr>
        <w:widowControl/>
        <w:shd w:val="clear" w:color="auto" w:fill="FFFFFF"/>
        <w:spacing w:line="640" w:lineRule="atLeast"/>
        <w:jc w:val="center"/>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关于鼓励支持创新主体培育实施意见的通知</w:t>
      </w:r>
    </w:p>
    <w:p w:rsidR="004E4C47" w:rsidRPr="004E4C47" w:rsidRDefault="004E4C47" w:rsidP="004E4C47">
      <w:pPr>
        <w:widowControl/>
        <w:shd w:val="clear" w:color="auto" w:fill="FFFFFF"/>
        <w:spacing w:line="560" w:lineRule="atLeast"/>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 </w:t>
      </w:r>
    </w:p>
    <w:p w:rsidR="004E4C47" w:rsidRPr="004E4C47" w:rsidRDefault="004E4C47" w:rsidP="004E4C47">
      <w:pPr>
        <w:widowControl/>
        <w:shd w:val="clear" w:color="auto" w:fill="FFFFFF"/>
        <w:spacing w:line="560" w:lineRule="atLeast"/>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 xml:space="preserve">各乡镇人民政府，各街道办事处，县政府各部门：   </w:t>
      </w:r>
    </w:p>
    <w:p w:rsidR="004E4C47" w:rsidRPr="004E4C47" w:rsidRDefault="004E4C47" w:rsidP="004E4C47">
      <w:pPr>
        <w:widowControl/>
        <w:shd w:val="clear" w:color="auto" w:fill="FFFFFF"/>
        <w:spacing w:line="594" w:lineRule="atLeast"/>
        <w:ind w:firstLine="640"/>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为深入贯彻落实市委四届九次全会和《中共重庆市委、重庆市人民政府关于深化改革扩大开放加快实施创新驱动发战略的意见》精神，发挥企业在技术创新中的主体作用，依据《重庆市促进企业技术创新办法》（重庆市人民政府令第300号），结合中共忠县县委十三届九次全会和《中共忠县县委、忠县人民政府关于深化改革扩大开放加快实施创新驱动发展战略的实施意见》（忠县委发〔2016〕17号）精神，切实推动以科技为核心的全面创新，现就鼓励支持我县创新主体培育提出如下实施意见。</w:t>
      </w:r>
    </w:p>
    <w:p w:rsidR="004E4C47" w:rsidRPr="004E4C47" w:rsidRDefault="004E4C47" w:rsidP="004E4C47">
      <w:pPr>
        <w:widowControl/>
        <w:shd w:val="clear" w:color="auto" w:fill="FFFFFF"/>
        <w:spacing w:line="594" w:lineRule="atLeast"/>
        <w:ind w:firstLine="640"/>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一、发展目标</w:t>
      </w:r>
    </w:p>
    <w:p w:rsidR="004E4C47" w:rsidRPr="004E4C47" w:rsidRDefault="004E4C47" w:rsidP="004E4C47">
      <w:pPr>
        <w:widowControl/>
        <w:shd w:val="clear" w:color="auto" w:fill="FFFFFF"/>
        <w:spacing w:line="594" w:lineRule="atLeast"/>
        <w:ind w:firstLine="640"/>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到2020年，全县创新体系基本构建，全县研究与试验发展（R&amp;D）经费投入达到3亿元以上，建成行业领军型研发创新中心1家、国家级企业技术中心2家、市级企业技术中心10家、县级企业研发创新中心20家、各</w:t>
      </w:r>
      <w:proofErr w:type="gramStart"/>
      <w:r w:rsidRPr="004E4C47">
        <w:rPr>
          <w:rFonts w:ascii="宋体" w:eastAsia="宋体" w:hAnsi="宋体" w:cs="宋体" w:hint="eastAsia"/>
          <w:color w:val="353535"/>
          <w:kern w:val="0"/>
          <w:sz w:val="28"/>
          <w:szCs w:val="28"/>
        </w:rPr>
        <w:t>类众创空间</w:t>
      </w:r>
      <w:proofErr w:type="gramEnd"/>
      <w:r w:rsidRPr="004E4C47">
        <w:rPr>
          <w:rFonts w:ascii="宋体" w:eastAsia="宋体" w:hAnsi="宋体" w:cs="宋体" w:hint="eastAsia"/>
          <w:color w:val="353535"/>
          <w:kern w:val="0"/>
          <w:sz w:val="28"/>
          <w:szCs w:val="28"/>
        </w:rPr>
        <w:t>10家。培育科技型企业400家，其中高新技术企业10家，创新型领军企业5家。专利授权500</w:t>
      </w:r>
      <w:r w:rsidRPr="004E4C47">
        <w:rPr>
          <w:rFonts w:ascii="宋体" w:eastAsia="宋体" w:hAnsi="宋体" w:cs="宋体" w:hint="eastAsia"/>
          <w:color w:val="353535"/>
          <w:kern w:val="0"/>
          <w:sz w:val="28"/>
          <w:szCs w:val="28"/>
        </w:rPr>
        <w:lastRenderedPageBreak/>
        <w:t>件，研发新产品100个以上，科技型企业增加值占GDP比重10%以上，科技进步贡献率提高到50%以上，建成</w:t>
      </w:r>
      <w:proofErr w:type="gramStart"/>
      <w:r w:rsidRPr="004E4C47">
        <w:rPr>
          <w:rFonts w:ascii="宋体" w:eastAsia="宋体" w:hAnsi="宋体" w:cs="宋体" w:hint="eastAsia"/>
          <w:color w:val="353535"/>
          <w:kern w:val="0"/>
          <w:sz w:val="28"/>
          <w:szCs w:val="28"/>
        </w:rPr>
        <w:t>渝</w:t>
      </w:r>
      <w:proofErr w:type="gramEnd"/>
      <w:r w:rsidRPr="004E4C47">
        <w:rPr>
          <w:rFonts w:ascii="宋体" w:eastAsia="宋体" w:hAnsi="宋体" w:cs="宋体" w:hint="eastAsia"/>
          <w:color w:val="353535"/>
          <w:kern w:val="0"/>
          <w:sz w:val="28"/>
          <w:szCs w:val="28"/>
        </w:rPr>
        <w:t>东北创新高地。</w:t>
      </w:r>
    </w:p>
    <w:p w:rsidR="004E4C47" w:rsidRPr="004E4C47" w:rsidRDefault="004E4C47" w:rsidP="004E4C47">
      <w:pPr>
        <w:widowControl/>
        <w:shd w:val="clear" w:color="auto" w:fill="FFFFFF"/>
        <w:spacing w:line="594" w:lineRule="atLeast"/>
        <w:ind w:firstLine="640"/>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二、政策措施</w:t>
      </w:r>
    </w:p>
    <w:p w:rsidR="004E4C47" w:rsidRPr="004E4C47" w:rsidRDefault="004E4C47" w:rsidP="004E4C47">
      <w:pPr>
        <w:widowControl/>
        <w:shd w:val="clear" w:color="auto" w:fill="FFFFFF"/>
        <w:spacing w:line="594" w:lineRule="atLeast"/>
        <w:ind w:firstLine="640"/>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（一）对认定为国家、市级创新型领军企业的，分别一次性奖励80万元、50万元。对认定为牛羚企业、瞪</w:t>
      </w:r>
      <w:proofErr w:type="gramStart"/>
      <w:r w:rsidRPr="004E4C47">
        <w:rPr>
          <w:rFonts w:ascii="宋体" w:eastAsia="宋体" w:hAnsi="宋体" w:cs="宋体" w:hint="eastAsia"/>
          <w:color w:val="353535"/>
          <w:kern w:val="0"/>
          <w:sz w:val="28"/>
          <w:szCs w:val="28"/>
        </w:rPr>
        <w:t>羚</w:t>
      </w:r>
      <w:proofErr w:type="gramEnd"/>
      <w:r w:rsidRPr="004E4C47">
        <w:rPr>
          <w:rFonts w:ascii="宋体" w:eastAsia="宋体" w:hAnsi="宋体" w:cs="宋体" w:hint="eastAsia"/>
          <w:color w:val="353535"/>
          <w:kern w:val="0"/>
          <w:sz w:val="28"/>
          <w:szCs w:val="28"/>
        </w:rPr>
        <w:t>企业的高成长性科技企业的，分别一次性奖励20万元、30万元支持；对首次获得高新技术企业认定，一次性奖励20万元；对通过复审的高新技术企业，给予5万元奖励。（由县科委负责牵头兑现，县财政局、县经济信息委配合）</w:t>
      </w:r>
    </w:p>
    <w:p w:rsidR="004E4C47" w:rsidRPr="004E4C47" w:rsidRDefault="004E4C47" w:rsidP="004E4C47">
      <w:pPr>
        <w:widowControl/>
        <w:shd w:val="clear" w:color="auto" w:fill="FFFFFF"/>
        <w:spacing w:line="594" w:lineRule="atLeast"/>
        <w:ind w:firstLine="640"/>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二）对近2年连续盈利且销售收入高于500万元、无不良信用记录的科技型企业，在办理知识产权质押融资贷款1年期内，按照人民银行同期贷款基准利率的50%进行贴息，贴息年限不超过2年，累计贴息不超过50万元。对新挂牌上市的科技型企业，按县政府有关政策给奖励。（由县科委负责牵头兑现，县财政局、县经济信息委、县农委、县金融办配合）</w:t>
      </w:r>
    </w:p>
    <w:p w:rsidR="004E4C47" w:rsidRPr="004E4C47" w:rsidRDefault="004E4C47" w:rsidP="004E4C47">
      <w:pPr>
        <w:widowControl/>
        <w:shd w:val="clear" w:color="auto" w:fill="FFFFFF"/>
        <w:spacing w:line="594" w:lineRule="atLeast"/>
        <w:ind w:firstLine="630"/>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三）对新认定为国家级重点实验室、工程技术研究中心、产业技术协同创新中心、企业技术中心的，分别给予200万元、100万元、100万元、80万元奖励。对新认定为市级重点实验室、工程技术研究中心、产业技术协同创新中心、企业技术中心的，分别一次性给予100万元、50万元、50万元、30万元奖励。对纳入县级技术研发中心计划的企业，每年给予10万元补助，年限不超过2年。（由县科委负责牵头兑现，县财政局配合）</w:t>
      </w:r>
    </w:p>
    <w:p w:rsidR="004E4C47" w:rsidRPr="004E4C47" w:rsidRDefault="004E4C47" w:rsidP="004E4C47">
      <w:pPr>
        <w:widowControl/>
        <w:shd w:val="clear" w:color="auto" w:fill="FFFFFF"/>
        <w:spacing w:line="594" w:lineRule="atLeast"/>
        <w:ind w:firstLine="630"/>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lastRenderedPageBreak/>
        <w:t>（四）对新认定为国家、市级、县级</w:t>
      </w:r>
      <w:proofErr w:type="gramStart"/>
      <w:r w:rsidRPr="004E4C47">
        <w:rPr>
          <w:rFonts w:ascii="宋体" w:eastAsia="宋体" w:hAnsi="宋体" w:cs="宋体" w:hint="eastAsia"/>
          <w:color w:val="353535"/>
          <w:kern w:val="0"/>
          <w:sz w:val="28"/>
          <w:szCs w:val="28"/>
        </w:rPr>
        <w:t>的众创空间</w:t>
      </w:r>
      <w:proofErr w:type="gramEnd"/>
      <w:r w:rsidRPr="004E4C47">
        <w:rPr>
          <w:rFonts w:ascii="宋体" w:eastAsia="宋体" w:hAnsi="宋体" w:cs="宋体" w:hint="eastAsia"/>
          <w:color w:val="000000"/>
          <w:kern w:val="0"/>
          <w:sz w:val="28"/>
          <w:szCs w:val="28"/>
        </w:rPr>
        <w:t>（孵化器）</w:t>
      </w:r>
      <w:r w:rsidRPr="004E4C47">
        <w:rPr>
          <w:rFonts w:ascii="宋体" w:eastAsia="宋体" w:hAnsi="宋体" w:cs="宋体" w:hint="eastAsia"/>
          <w:color w:val="353535"/>
          <w:kern w:val="0"/>
          <w:sz w:val="28"/>
          <w:szCs w:val="28"/>
        </w:rPr>
        <w:t>，分别奖励100万元、50万、20万元。对获得国家、市级科技项目立项支持</w:t>
      </w:r>
      <w:proofErr w:type="gramStart"/>
      <w:r w:rsidRPr="004E4C47">
        <w:rPr>
          <w:rFonts w:ascii="宋体" w:eastAsia="宋体" w:hAnsi="宋体" w:cs="宋体" w:hint="eastAsia"/>
          <w:color w:val="353535"/>
          <w:kern w:val="0"/>
          <w:sz w:val="28"/>
          <w:szCs w:val="28"/>
        </w:rPr>
        <w:t>的众创空间</w:t>
      </w:r>
      <w:proofErr w:type="gramEnd"/>
      <w:r w:rsidRPr="004E4C47">
        <w:rPr>
          <w:rFonts w:ascii="宋体" w:eastAsia="宋体" w:hAnsi="宋体" w:cs="宋体" w:hint="eastAsia"/>
          <w:color w:val="000000"/>
          <w:kern w:val="0"/>
          <w:sz w:val="28"/>
          <w:szCs w:val="28"/>
        </w:rPr>
        <w:t>（孵化器）</w:t>
      </w:r>
      <w:r w:rsidRPr="004E4C47">
        <w:rPr>
          <w:rFonts w:ascii="宋体" w:eastAsia="宋体" w:hAnsi="宋体" w:cs="宋体" w:hint="eastAsia"/>
          <w:color w:val="353535"/>
          <w:kern w:val="0"/>
          <w:sz w:val="28"/>
          <w:szCs w:val="28"/>
        </w:rPr>
        <w:t>，按争取到的项目资金批准额度的10%给予补助，最高不超过100万元。对被认定为国家级、市级、县级</w:t>
      </w:r>
      <w:proofErr w:type="gramStart"/>
      <w:r w:rsidRPr="004E4C47">
        <w:rPr>
          <w:rFonts w:ascii="宋体" w:eastAsia="宋体" w:hAnsi="宋体" w:cs="宋体" w:hint="eastAsia"/>
          <w:color w:val="353535"/>
          <w:kern w:val="0"/>
          <w:sz w:val="28"/>
          <w:szCs w:val="28"/>
        </w:rPr>
        <w:t>的众创空间</w:t>
      </w:r>
      <w:proofErr w:type="gramEnd"/>
      <w:r w:rsidRPr="004E4C47">
        <w:rPr>
          <w:rFonts w:ascii="宋体" w:eastAsia="宋体" w:hAnsi="宋体" w:cs="宋体" w:hint="eastAsia"/>
          <w:color w:val="000000"/>
          <w:kern w:val="0"/>
          <w:sz w:val="28"/>
          <w:szCs w:val="28"/>
        </w:rPr>
        <w:t>（孵化器）</w:t>
      </w:r>
      <w:r w:rsidRPr="004E4C47">
        <w:rPr>
          <w:rFonts w:ascii="宋体" w:eastAsia="宋体" w:hAnsi="宋体" w:cs="宋体" w:hint="eastAsia"/>
          <w:color w:val="353535"/>
          <w:kern w:val="0"/>
          <w:sz w:val="28"/>
          <w:szCs w:val="28"/>
        </w:rPr>
        <w:t>在完成年度运行工作目标后，前三年分别给予50万元、30万元、10万元运行管理补贴。</w:t>
      </w:r>
      <w:proofErr w:type="gramStart"/>
      <w:r w:rsidRPr="004E4C47">
        <w:rPr>
          <w:rFonts w:ascii="宋体" w:eastAsia="宋体" w:hAnsi="宋体" w:cs="宋体" w:hint="eastAsia"/>
          <w:color w:val="353535"/>
          <w:kern w:val="0"/>
          <w:sz w:val="28"/>
          <w:szCs w:val="28"/>
        </w:rPr>
        <w:t>对众创空间</w:t>
      </w:r>
      <w:proofErr w:type="gramEnd"/>
      <w:r w:rsidRPr="004E4C47">
        <w:rPr>
          <w:rFonts w:ascii="宋体" w:eastAsia="宋体" w:hAnsi="宋体" w:cs="宋体" w:hint="eastAsia"/>
          <w:color w:val="000000"/>
          <w:kern w:val="0"/>
          <w:sz w:val="28"/>
          <w:szCs w:val="28"/>
        </w:rPr>
        <w:t>（孵化器）</w:t>
      </w:r>
      <w:r w:rsidRPr="004E4C47">
        <w:rPr>
          <w:rFonts w:ascii="宋体" w:eastAsia="宋体" w:hAnsi="宋体" w:cs="宋体" w:hint="eastAsia"/>
          <w:color w:val="353535"/>
          <w:kern w:val="0"/>
          <w:sz w:val="28"/>
          <w:szCs w:val="28"/>
        </w:rPr>
        <w:t>引进、培育的项目，如一次性获得100万元（含100万元）以上投资的，且资金用于企业自身发展，可按投资金额的1%</w:t>
      </w:r>
      <w:proofErr w:type="gramStart"/>
      <w:r w:rsidRPr="004E4C47">
        <w:rPr>
          <w:rFonts w:ascii="宋体" w:eastAsia="宋体" w:hAnsi="宋体" w:cs="宋体" w:hint="eastAsia"/>
          <w:color w:val="353535"/>
          <w:kern w:val="0"/>
          <w:sz w:val="28"/>
          <w:szCs w:val="28"/>
        </w:rPr>
        <w:t>给予众创空间</w:t>
      </w:r>
      <w:proofErr w:type="gramEnd"/>
      <w:r w:rsidRPr="004E4C47">
        <w:rPr>
          <w:rFonts w:ascii="宋体" w:eastAsia="宋体" w:hAnsi="宋体" w:cs="宋体" w:hint="eastAsia"/>
          <w:color w:val="000000"/>
          <w:kern w:val="0"/>
          <w:sz w:val="28"/>
          <w:szCs w:val="28"/>
        </w:rPr>
        <w:t>（孵化器）</w:t>
      </w:r>
      <w:r w:rsidRPr="004E4C47">
        <w:rPr>
          <w:rFonts w:ascii="宋体" w:eastAsia="宋体" w:hAnsi="宋体" w:cs="宋体" w:hint="eastAsia"/>
          <w:color w:val="353535"/>
          <w:kern w:val="0"/>
          <w:sz w:val="28"/>
          <w:szCs w:val="28"/>
        </w:rPr>
        <w:t>创业辅导奖励，每个项目最高不超过10万元。（由县科委负责牵头兑现，县发展改革委、县财政局配合）</w:t>
      </w:r>
    </w:p>
    <w:p w:rsidR="004E4C47" w:rsidRPr="004E4C47" w:rsidRDefault="004E4C47" w:rsidP="004E4C47">
      <w:pPr>
        <w:widowControl/>
        <w:shd w:val="clear" w:color="auto" w:fill="FFFFFF"/>
        <w:spacing w:line="594" w:lineRule="atLeast"/>
        <w:ind w:firstLine="630"/>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（五）对企业内部研发和委托外部研发经费新增部分，均按年度增长额的15%给予补贴，最高不超过500万元。鼓励研发机构法人化，对科技型企业、科研院所在忠县完成独立法人登记注册新设立的研发机构，</w:t>
      </w:r>
      <w:proofErr w:type="gramStart"/>
      <w:r w:rsidRPr="004E4C47">
        <w:rPr>
          <w:rFonts w:ascii="宋体" w:eastAsia="宋体" w:hAnsi="宋体" w:cs="宋体" w:hint="eastAsia"/>
          <w:color w:val="353535"/>
          <w:kern w:val="0"/>
          <w:sz w:val="28"/>
          <w:szCs w:val="28"/>
        </w:rPr>
        <w:t>凭工商</w:t>
      </w:r>
      <w:proofErr w:type="gramEnd"/>
      <w:r w:rsidRPr="004E4C47">
        <w:rPr>
          <w:rFonts w:ascii="宋体" w:eastAsia="宋体" w:hAnsi="宋体" w:cs="宋体" w:hint="eastAsia"/>
          <w:color w:val="353535"/>
          <w:kern w:val="0"/>
          <w:sz w:val="28"/>
          <w:szCs w:val="28"/>
        </w:rPr>
        <w:t>营业执照、国家审计机关出具的审计报告等，当年一次性给予50万元奖励。研发机构独立法人化运作三年内，应按当年缴纳增值税县级留成部分的50%</w:t>
      </w:r>
      <w:r w:rsidRPr="004E4C47">
        <w:rPr>
          <w:rFonts w:ascii="宋体" w:eastAsia="宋体" w:hAnsi="宋体" w:cs="宋体" w:hint="eastAsia"/>
          <w:color w:val="000000"/>
          <w:kern w:val="0"/>
          <w:sz w:val="28"/>
          <w:szCs w:val="28"/>
        </w:rPr>
        <w:t>作为计算依据，</w:t>
      </w:r>
      <w:r w:rsidRPr="004E4C47">
        <w:rPr>
          <w:rFonts w:ascii="宋体" w:eastAsia="宋体" w:hAnsi="宋体" w:cs="宋体" w:hint="eastAsia"/>
          <w:color w:val="353535"/>
          <w:kern w:val="0"/>
          <w:sz w:val="28"/>
          <w:szCs w:val="28"/>
        </w:rPr>
        <w:t>以科技项目形式给予补贴，最高不超过30万元/年。研发机构租赁忠县或重庆主城指定的孵化平台、办公楼的，其房租第一至三年按应缴金额的100%、第四至五年按应缴金额的50%由县财政补贴给企业，</w:t>
      </w:r>
      <w:r w:rsidRPr="004E4C47">
        <w:rPr>
          <w:rFonts w:ascii="宋体" w:eastAsia="宋体" w:hAnsi="宋体" w:cs="宋体" w:hint="eastAsia"/>
          <w:color w:val="000000"/>
          <w:kern w:val="0"/>
          <w:sz w:val="28"/>
          <w:szCs w:val="28"/>
        </w:rPr>
        <w:t>每年补贴最高不超过10万元。对法人化研发机构当年引进投资500万元—1000万元（不含1000万元），1000万元—5000万元（不含5000万元）、5000万元以上战略投资的(不包含科研设备的投</w:t>
      </w:r>
      <w:r w:rsidRPr="004E4C47">
        <w:rPr>
          <w:rFonts w:ascii="宋体" w:eastAsia="宋体" w:hAnsi="宋体" w:cs="宋体" w:hint="eastAsia"/>
          <w:color w:val="000000"/>
          <w:kern w:val="0"/>
          <w:sz w:val="28"/>
          <w:szCs w:val="28"/>
        </w:rPr>
        <w:lastRenderedPageBreak/>
        <w:t>资），分别一次性给予30万元、60万元、100万元的奖励。研</w:t>
      </w:r>
      <w:r w:rsidRPr="004E4C47">
        <w:rPr>
          <w:rFonts w:ascii="宋体" w:eastAsia="宋体" w:hAnsi="宋体" w:cs="宋体" w:hint="eastAsia"/>
          <w:color w:val="353535"/>
          <w:kern w:val="0"/>
          <w:sz w:val="28"/>
          <w:szCs w:val="28"/>
        </w:rPr>
        <w:t>发机构新购置先进科研设备，且仪器已纳入重庆大型科学仪器资源共享平台的，给予所购设备金额的15%补贴，累计总额不超过50万元。（由县科委负责牵头兑现，县财政局、县经济信息委、县统计局、县审计局配合）</w:t>
      </w:r>
    </w:p>
    <w:p w:rsidR="004E4C47" w:rsidRPr="004E4C47" w:rsidRDefault="004E4C47" w:rsidP="004E4C47">
      <w:pPr>
        <w:widowControl/>
        <w:shd w:val="clear" w:color="auto" w:fill="FFFFFF"/>
        <w:spacing w:line="594" w:lineRule="atLeast"/>
        <w:ind w:firstLine="640"/>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（六）对认定为重庆市重大新产品，评定的次年</w:t>
      </w:r>
      <w:proofErr w:type="gramStart"/>
      <w:r w:rsidRPr="004E4C47">
        <w:rPr>
          <w:rFonts w:ascii="宋体" w:eastAsia="宋体" w:hAnsi="宋体" w:cs="宋体" w:hint="eastAsia"/>
          <w:color w:val="353535"/>
          <w:kern w:val="0"/>
          <w:sz w:val="28"/>
          <w:szCs w:val="28"/>
        </w:rPr>
        <w:t>按重大</w:t>
      </w:r>
      <w:proofErr w:type="gramEnd"/>
      <w:r w:rsidRPr="004E4C47">
        <w:rPr>
          <w:rFonts w:ascii="宋体" w:eastAsia="宋体" w:hAnsi="宋体" w:cs="宋体" w:hint="eastAsia"/>
          <w:color w:val="353535"/>
          <w:kern w:val="0"/>
          <w:sz w:val="28"/>
          <w:szCs w:val="28"/>
        </w:rPr>
        <w:t>新产品评定当年上缴增值税地方留成部分的50%</w:t>
      </w:r>
      <w:r w:rsidRPr="004E4C47">
        <w:rPr>
          <w:rFonts w:ascii="宋体" w:eastAsia="宋体" w:hAnsi="宋体" w:cs="宋体" w:hint="eastAsia"/>
          <w:color w:val="000000"/>
          <w:kern w:val="0"/>
          <w:sz w:val="28"/>
          <w:szCs w:val="28"/>
        </w:rPr>
        <w:t>作为计算依据</w:t>
      </w:r>
      <w:r w:rsidRPr="004E4C47">
        <w:rPr>
          <w:rFonts w:ascii="宋体" w:eastAsia="宋体" w:hAnsi="宋体" w:cs="宋体" w:hint="eastAsia"/>
          <w:color w:val="353535"/>
          <w:kern w:val="0"/>
          <w:sz w:val="28"/>
          <w:szCs w:val="28"/>
        </w:rPr>
        <w:t>给予财政补助，第二年</w:t>
      </w:r>
      <w:proofErr w:type="gramStart"/>
      <w:r w:rsidRPr="004E4C47">
        <w:rPr>
          <w:rFonts w:ascii="宋体" w:eastAsia="宋体" w:hAnsi="宋体" w:cs="宋体" w:hint="eastAsia"/>
          <w:color w:val="353535"/>
          <w:kern w:val="0"/>
          <w:sz w:val="28"/>
          <w:szCs w:val="28"/>
        </w:rPr>
        <w:t>按重大</w:t>
      </w:r>
      <w:proofErr w:type="gramEnd"/>
      <w:r w:rsidRPr="004E4C47">
        <w:rPr>
          <w:rFonts w:ascii="宋体" w:eastAsia="宋体" w:hAnsi="宋体" w:cs="宋体" w:hint="eastAsia"/>
          <w:color w:val="353535"/>
          <w:kern w:val="0"/>
          <w:sz w:val="28"/>
          <w:szCs w:val="28"/>
        </w:rPr>
        <w:t>新产品年上缴新增增值税地方留成部分的50%</w:t>
      </w:r>
      <w:r w:rsidRPr="004E4C47">
        <w:rPr>
          <w:rFonts w:ascii="宋体" w:eastAsia="宋体" w:hAnsi="宋体" w:cs="宋体" w:hint="eastAsia"/>
          <w:color w:val="000000"/>
          <w:kern w:val="0"/>
          <w:sz w:val="28"/>
          <w:szCs w:val="28"/>
        </w:rPr>
        <w:t>作为计算依据</w:t>
      </w:r>
      <w:r w:rsidRPr="004E4C47">
        <w:rPr>
          <w:rFonts w:ascii="宋体" w:eastAsia="宋体" w:hAnsi="宋体" w:cs="宋体" w:hint="eastAsia"/>
          <w:color w:val="353535"/>
          <w:kern w:val="0"/>
          <w:sz w:val="28"/>
          <w:szCs w:val="28"/>
        </w:rPr>
        <w:t>给予财政补助；对具有发明专利的重大新产品，第三年再</w:t>
      </w:r>
      <w:proofErr w:type="gramStart"/>
      <w:r w:rsidRPr="004E4C47">
        <w:rPr>
          <w:rFonts w:ascii="宋体" w:eastAsia="宋体" w:hAnsi="宋体" w:cs="宋体" w:hint="eastAsia"/>
          <w:color w:val="353535"/>
          <w:kern w:val="0"/>
          <w:sz w:val="28"/>
          <w:szCs w:val="28"/>
        </w:rPr>
        <w:t>按重大</w:t>
      </w:r>
      <w:proofErr w:type="gramEnd"/>
      <w:r w:rsidRPr="004E4C47">
        <w:rPr>
          <w:rFonts w:ascii="宋体" w:eastAsia="宋体" w:hAnsi="宋体" w:cs="宋体" w:hint="eastAsia"/>
          <w:color w:val="353535"/>
          <w:kern w:val="0"/>
          <w:sz w:val="28"/>
          <w:szCs w:val="28"/>
        </w:rPr>
        <w:t>新产品年上缴新增增值税地方留成部分的50%</w:t>
      </w:r>
      <w:r w:rsidRPr="004E4C47">
        <w:rPr>
          <w:rFonts w:ascii="宋体" w:eastAsia="宋体" w:hAnsi="宋体" w:cs="宋体" w:hint="eastAsia"/>
          <w:color w:val="000000"/>
          <w:kern w:val="0"/>
          <w:sz w:val="28"/>
          <w:szCs w:val="28"/>
        </w:rPr>
        <w:t>作为计算依据</w:t>
      </w:r>
      <w:r w:rsidRPr="004E4C47">
        <w:rPr>
          <w:rFonts w:ascii="宋体" w:eastAsia="宋体" w:hAnsi="宋体" w:cs="宋体" w:hint="eastAsia"/>
          <w:color w:val="353535"/>
          <w:kern w:val="0"/>
          <w:sz w:val="28"/>
          <w:szCs w:val="28"/>
        </w:rPr>
        <w:t>给予财政补助。（由县经济信息委负责牵头兑现，县发展改革委、县财政局、县科委、县国税局、县地税局配合）</w:t>
      </w:r>
    </w:p>
    <w:p w:rsidR="004E4C47" w:rsidRPr="004E4C47" w:rsidRDefault="004E4C47" w:rsidP="004E4C47">
      <w:pPr>
        <w:widowControl/>
        <w:shd w:val="clear" w:color="auto" w:fill="FFFFFF"/>
        <w:spacing w:line="594" w:lineRule="atLeast"/>
        <w:ind w:firstLine="640"/>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七）围绕柑橘、医药、锂电材料、装备制造等产业组建产业技术创新联盟，根据联盟运营情况，对完成年度目标任务的，每年给予每个产业技术创新联盟10万元工作经费补助。对产业技术创新联盟内的企业成功申报国家、市级科技计划项目的，按照国家、市级下达科技计划项目经费的10%给予补助，最高不超过300万元。对产业技术创新联盟内的企业，围绕县内产业领域关键性共性问题开展县级科技计划项目攻关的，实行“一事一议”原则，给予经费支持。建立产业技术创新联盟首席专家制，对企业聘请的高等院校、科研院所专家可择优聘任为政府产业发展首席专家、顾问，每</w:t>
      </w:r>
      <w:r w:rsidRPr="004E4C47">
        <w:rPr>
          <w:rFonts w:ascii="宋体" w:eastAsia="宋体" w:hAnsi="宋体" w:cs="宋体" w:hint="eastAsia"/>
          <w:color w:val="353535"/>
          <w:kern w:val="0"/>
          <w:sz w:val="28"/>
          <w:szCs w:val="28"/>
        </w:rPr>
        <w:lastRenderedPageBreak/>
        <w:t>年分别给予10万元、5万元补助。（由县科委负责牵头兑现，县财政局、县经济信息委、县农委、县果业局配合）</w:t>
      </w:r>
    </w:p>
    <w:p w:rsidR="004E4C47" w:rsidRPr="004E4C47" w:rsidRDefault="004E4C47" w:rsidP="004E4C47">
      <w:pPr>
        <w:widowControl/>
        <w:shd w:val="clear" w:color="auto" w:fill="FFFFFF"/>
        <w:spacing w:line="594" w:lineRule="atLeast"/>
        <w:ind w:firstLine="640"/>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（八）对新设立的院士工作站，一次性给予300万元奖励；对新设立的国家级、市级博士后科研工作站、博士后科研流动站，分别一次性奖励100万元、50万元、30万元。（由县</w:t>
      </w:r>
      <w:proofErr w:type="gramStart"/>
      <w:r w:rsidRPr="004E4C47">
        <w:rPr>
          <w:rFonts w:ascii="宋体" w:eastAsia="宋体" w:hAnsi="宋体" w:cs="宋体" w:hint="eastAsia"/>
          <w:color w:val="353535"/>
          <w:kern w:val="0"/>
          <w:sz w:val="28"/>
          <w:szCs w:val="28"/>
        </w:rPr>
        <w:t>人才办牵兑现</w:t>
      </w:r>
      <w:proofErr w:type="gramEnd"/>
      <w:r w:rsidRPr="004E4C47">
        <w:rPr>
          <w:rFonts w:ascii="宋体" w:eastAsia="宋体" w:hAnsi="宋体" w:cs="宋体" w:hint="eastAsia"/>
          <w:color w:val="353535"/>
          <w:kern w:val="0"/>
          <w:sz w:val="28"/>
          <w:szCs w:val="28"/>
        </w:rPr>
        <w:t>，县财政局、县科委、县人力社保局、县科协配合）</w:t>
      </w:r>
    </w:p>
    <w:p w:rsidR="004E4C47" w:rsidRPr="004E4C47" w:rsidRDefault="004E4C47" w:rsidP="004E4C47">
      <w:pPr>
        <w:widowControl/>
        <w:shd w:val="clear" w:color="auto" w:fill="FFFFFF"/>
        <w:spacing w:line="594" w:lineRule="atLeast"/>
        <w:ind w:firstLine="640"/>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（九）对企业购买或引进先进技术成果并实施产业化，实际支出30万元及以上的项目，根据企业实际支付技术合同（以</w:t>
      </w:r>
      <w:r w:rsidRPr="004E4C47">
        <w:rPr>
          <w:rFonts w:ascii="宋体" w:eastAsia="宋体" w:hAnsi="宋体" w:cs="宋体" w:hint="eastAsia"/>
          <w:color w:val="000000"/>
          <w:kern w:val="0"/>
          <w:sz w:val="28"/>
          <w:szCs w:val="28"/>
        </w:rPr>
        <w:t>科技合作处</w:t>
      </w:r>
      <w:r w:rsidRPr="004E4C47">
        <w:rPr>
          <w:rFonts w:ascii="宋体" w:eastAsia="宋体" w:hAnsi="宋体" w:cs="宋体" w:hint="eastAsia"/>
          <w:color w:val="353535"/>
          <w:kern w:val="0"/>
          <w:sz w:val="28"/>
          <w:szCs w:val="28"/>
        </w:rPr>
        <w:t>备案的技术合同为准）金额的10%给予一次性资助，单个技术合同资助最高不超过10万元；有多个技术成果的，累计不超过50万元。鼓励企业推动专利技术产业化，加大对具有自主知识产权产品的研发并加快实施产业化，其单项产品</w:t>
      </w:r>
      <w:proofErr w:type="gramStart"/>
      <w:r w:rsidRPr="004E4C47">
        <w:rPr>
          <w:rFonts w:ascii="宋体" w:eastAsia="宋体" w:hAnsi="宋体" w:cs="宋体" w:hint="eastAsia"/>
          <w:color w:val="353535"/>
          <w:kern w:val="0"/>
          <w:sz w:val="28"/>
          <w:szCs w:val="28"/>
        </w:rPr>
        <w:t>初始年</w:t>
      </w:r>
      <w:proofErr w:type="gramEnd"/>
      <w:r w:rsidRPr="004E4C47">
        <w:rPr>
          <w:rFonts w:ascii="宋体" w:eastAsia="宋体" w:hAnsi="宋体" w:cs="宋体" w:hint="eastAsia"/>
          <w:color w:val="353535"/>
          <w:kern w:val="0"/>
          <w:sz w:val="28"/>
          <w:szCs w:val="28"/>
        </w:rPr>
        <w:t>销售收入在100万元以上的，按销售收入2%给予一次性奖励，最高不超过100万元，其中50%给予生产企业，50%给予研发机构。对中试成果在我县形成产业化、向下延伸打造产业链，按中试项目核定实际投资规模的10%给予一次性资助，单个中试项目补助最高不超过10万元，有多个中试项目的，累计不超过50万元。（由县科委负责牵头兑现，县财政局、县经济信息委配合）</w:t>
      </w:r>
    </w:p>
    <w:p w:rsidR="004E4C47" w:rsidRPr="004E4C47" w:rsidRDefault="004E4C47" w:rsidP="004E4C47">
      <w:pPr>
        <w:widowControl/>
        <w:shd w:val="clear" w:color="auto" w:fill="FFFFFF"/>
        <w:spacing w:line="594" w:lineRule="atLeast"/>
        <w:ind w:firstLine="640"/>
        <w:jc w:val="left"/>
        <w:rPr>
          <w:rFonts w:ascii="宋体" w:eastAsia="宋体" w:hAnsi="宋体" w:cs="宋体" w:hint="eastAsia"/>
          <w:color w:val="353535"/>
          <w:kern w:val="0"/>
          <w:sz w:val="24"/>
          <w:szCs w:val="24"/>
        </w:rPr>
      </w:pPr>
      <w:r w:rsidRPr="004E4C47">
        <w:rPr>
          <w:rFonts w:ascii="宋体" w:eastAsia="宋体" w:hAnsi="宋体" w:cs="宋体" w:hint="eastAsia"/>
          <w:color w:val="000000"/>
          <w:kern w:val="0"/>
          <w:sz w:val="28"/>
          <w:szCs w:val="28"/>
        </w:rPr>
        <w:t>（十）设立忠县科技创新企业奖，每年根据企业科技创新指标进行综合评价，择优评选“科技创新企业”，最多不超过10个，予以通报表彰奖励，并一次性奖励10万元科研项目经费。（</w:t>
      </w:r>
      <w:r w:rsidRPr="004E4C47">
        <w:rPr>
          <w:rFonts w:ascii="宋体" w:eastAsia="宋体" w:hAnsi="宋体" w:cs="宋体" w:hint="eastAsia"/>
          <w:color w:val="353535"/>
          <w:kern w:val="0"/>
          <w:sz w:val="28"/>
          <w:szCs w:val="28"/>
        </w:rPr>
        <w:t>由县科委负责牵头兑现，县财政局配合）</w:t>
      </w:r>
    </w:p>
    <w:p w:rsidR="004E4C47" w:rsidRPr="004E4C47" w:rsidRDefault="004E4C47" w:rsidP="004E4C47">
      <w:pPr>
        <w:widowControl/>
        <w:shd w:val="clear" w:color="auto" w:fill="FFFFFF"/>
        <w:spacing w:line="594" w:lineRule="atLeast"/>
        <w:ind w:firstLine="640"/>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lastRenderedPageBreak/>
        <w:t>三、相关要求</w:t>
      </w:r>
    </w:p>
    <w:p w:rsidR="004E4C47" w:rsidRPr="004E4C47" w:rsidRDefault="004E4C47" w:rsidP="004E4C47">
      <w:pPr>
        <w:widowControl/>
        <w:shd w:val="clear" w:color="auto" w:fill="FFFFFF"/>
        <w:spacing w:line="594" w:lineRule="atLeast"/>
        <w:ind w:firstLine="640"/>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（一）本文件所指的企业、研发机构必须是在忠县依法注册并具有独立法人资格的机构。</w:t>
      </w:r>
    </w:p>
    <w:p w:rsidR="004E4C47" w:rsidRPr="004E4C47" w:rsidRDefault="004E4C47" w:rsidP="004E4C47">
      <w:pPr>
        <w:widowControl/>
        <w:shd w:val="clear" w:color="auto" w:fill="FFFFFF"/>
        <w:spacing w:line="594" w:lineRule="atLeast"/>
        <w:ind w:firstLine="640"/>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（二）本文件规定的扶持政策，所需资金由县财政预算安排，在同</w:t>
      </w:r>
      <w:proofErr w:type="gramStart"/>
      <w:r w:rsidRPr="004E4C47">
        <w:rPr>
          <w:rFonts w:ascii="宋体" w:eastAsia="宋体" w:hAnsi="宋体" w:cs="宋体" w:hint="eastAsia"/>
          <w:color w:val="353535"/>
          <w:kern w:val="0"/>
          <w:sz w:val="28"/>
          <w:szCs w:val="28"/>
        </w:rPr>
        <w:t>一</w:t>
      </w:r>
      <w:proofErr w:type="gramEnd"/>
      <w:r w:rsidRPr="004E4C47">
        <w:rPr>
          <w:rFonts w:ascii="宋体" w:eastAsia="宋体" w:hAnsi="宋体" w:cs="宋体" w:hint="eastAsia"/>
          <w:color w:val="353535"/>
          <w:kern w:val="0"/>
          <w:sz w:val="28"/>
          <w:szCs w:val="28"/>
        </w:rPr>
        <w:t>年度同一企业同一项目不得重复享受财政补助及优惠政策。申请、使用和监管细则由各牵头单位制定，各责任单位积极配合。</w:t>
      </w:r>
    </w:p>
    <w:p w:rsidR="004E4C47" w:rsidRPr="004E4C47" w:rsidRDefault="004E4C47" w:rsidP="004E4C47">
      <w:pPr>
        <w:widowControl/>
        <w:shd w:val="clear" w:color="auto" w:fill="FFFFFF"/>
        <w:spacing w:line="594" w:lineRule="atLeast"/>
        <w:ind w:firstLine="640"/>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三）县财政局、县审计局负责资金的监管，本文件核定企业补助或奖励研发投入、投资额、销售额等均以国家审计机关出具的审计报告为准。对违反国家法律法规骗取资助、奖励的，应当取消奖励、补贴和资助资格，并将其失信信息纳入县联合征信系统，三年内不得申请各类财政资金支持；构成犯罪的，依法追究刑事责任。审核、认定的部门、机构和人员应依法认真履行职责。伙同或帮助他人骗取资助资金、奖励资金，严格按相关法律法规处理，构成犯罪的，依法追究刑事责任。</w:t>
      </w:r>
    </w:p>
    <w:p w:rsidR="004E4C47" w:rsidRPr="004E4C47" w:rsidRDefault="004E4C47" w:rsidP="004E4C47">
      <w:pPr>
        <w:widowControl/>
        <w:shd w:val="clear" w:color="auto" w:fill="FFFFFF"/>
        <w:spacing w:line="594" w:lineRule="atLeast"/>
        <w:ind w:firstLine="640"/>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（四）</w:t>
      </w:r>
      <w:r w:rsidRPr="004E4C47">
        <w:rPr>
          <w:rFonts w:ascii="宋体" w:eastAsia="宋体" w:hAnsi="宋体" w:cs="宋体" w:hint="eastAsia"/>
          <w:color w:val="000000"/>
          <w:kern w:val="0"/>
          <w:sz w:val="28"/>
          <w:szCs w:val="28"/>
        </w:rPr>
        <w:t>本实施意见自印发之日起30日后施行，</w:t>
      </w:r>
      <w:proofErr w:type="gramStart"/>
      <w:r w:rsidRPr="004E4C47">
        <w:rPr>
          <w:rFonts w:ascii="宋体" w:eastAsia="宋体" w:hAnsi="宋体" w:cs="宋体" w:hint="eastAsia"/>
          <w:color w:val="000000"/>
          <w:kern w:val="0"/>
          <w:sz w:val="28"/>
          <w:szCs w:val="28"/>
        </w:rPr>
        <w:t>原忠府</w:t>
      </w:r>
      <w:proofErr w:type="gramEnd"/>
      <w:r w:rsidRPr="004E4C47">
        <w:rPr>
          <w:rFonts w:ascii="宋体" w:eastAsia="宋体" w:hAnsi="宋体" w:cs="宋体" w:hint="eastAsia"/>
          <w:color w:val="000000"/>
          <w:kern w:val="0"/>
          <w:sz w:val="28"/>
          <w:szCs w:val="28"/>
        </w:rPr>
        <w:t>办发</w:t>
      </w:r>
      <w:r w:rsidRPr="004E4C47">
        <w:rPr>
          <w:rFonts w:ascii="宋体" w:eastAsia="宋体" w:hAnsi="宋体" w:cs="宋体" w:hint="eastAsia"/>
          <w:color w:val="353535"/>
          <w:kern w:val="0"/>
          <w:sz w:val="28"/>
          <w:szCs w:val="28"/>
        </w:rPr>
        <w:t>〔</w:t>
      </w:r>
      <w:r w:rsidRPr="004E4C47">
        <w:rPr>
          <w:rFonts w:ascii="宋体" w:eastAsia="宋体" w:hAnsi="宋体" w:cs="宋体" w:hint="eastAsia"/>
          <w:color w:val="000000"/>
          <w:kern w:val="0"/>
          <w:sz w:val="28"/>
          <w:szCs w:val="28"/>
        </w:rPr>
        <w:t>2013</w:t>
      </w:r>
      <w:r w:rsidRPr="004E4C47">
        <w:rPr>
          <w:rFonts w:ascii="宋体" w:eastAsia="宋体" w:hAnsi="宋体" w:cs="宋体" w:hint="eastAsia"/>
          <w:color w:val="353535"/>
          <w:kern w:val="0"/>
          <w:sz w:val="28"/>
          <w:szCs w:val="28"/>
        </w:rPr>
        <w:t>〕</w:t>
      </w:r>
      <w:r w:rsidRPr="004E4C47">
        <w:rPr>
          <w:rFonts w:ascii="宋体" w:eastAsia="宋体" w:hAnsi="宋体" w:cs="宋体" w:hint="eastAsia"/>
          <w:color w:val="000000"/>
          <w:kern w:val="0"/>
          <w:sz w:val="28"/>
          <w:szCs w:val="28"/>
        </w:rPr>
        <w:t>126号自行废止。</w:t>
      </w:r>
    </w:p>
    <w:p w:rsidR="004E4C47" w:rsidRPr="004E4C47" w:rsidRDefault="004E4C47" w:rsidP="004E4C47">
      <w:pPr>
        <w:widowControl/>
        <w:shd w:val="clear" w:color="auto" w:fill="FFFFFF"/>
        <w:spacing w:line="594" w:lineRule="atLeast"/>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 </w:t>
      </w:r>
    </w:p>
    <w:p w:rsidR="004E4C47" w:rsidRPr="004E4C47" w:rsidRDefault="004E4C47" w:rsidP="004E4C47">
      <w:pPr>
        <w:widowControl/>
        <w:shd w:val="clear" w:color="auto" w:fill="FFFFFF"/>
        <w:spacing w:line="594" w:lineRule="atLeast"/>
        <w:ind w:firstLine="640"/>
        <w:jc w:val="center"/>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 </w:t>
      </w:r>
    </w:p>
    <w:p w:rsidR="004E4C47" w:rsidRPr="004E4C47" w:rsidRDefault="004E4C47" w:rsidP="004E4C47">
      <w:pPr>
        <w:widowControl/>
        <w:shd w:val="clear" w:color="auto" w:fill="FFFFFF"/>
        <w:spacing w:line="594" w:lineRule="atLeast"/>
        <w:ind w:firstLine="640"/>
        <w:jc w:val="center"/>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 </w:t>
      </w:r>
    </w:p>
    <w:p w:rsidR="004E4C47" w:rsidRPr="004E4C47" w:rsidRDefault="004E4C47" w:rsidP="004E4C47">
      <w:pPr>
        <w:widowControl/>
        <w:shd w:val="clear" w:color="auto" w:fill="FFFFFF"/>
        <w:spacing w:line="594" w:lineRule="atLeast"/>
        <w:ind w:firstLine="5299"/>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忠县人民政府</w:t>
      </w:r>
    </w:p>
    <w:p w:rsidR="004E4C47" w:rsidRPr="004E4C47" w:rsidRDefault="004E4C47" w:rsidP="004E4C47">
      <w:pPr>
        <w:widowControl/>
        <w:shd w:val="clear" w:color="auto" w:fill="FFFFFF"/>
        <w:spacing w:line="594" w:lineRule="atLeast"/>
        <w:ind w:firstLine="5142"/>
        <w:jc w:val="left"/>
        <w:rPr>
          <w:rFonts w:ascii="宋体" w:eastAsia="宋体" w:hAnsi="宋体" w:cs="宋体" w:hint="eastAsia"/>
          <w:color w:val="353535"/>
          <w:kern w:val="0"/>
          <w:sz w:val="24"/>
          <w:szCs w:val="24"/>
        </w:rPr>
      </w:pPr>
      <w:r w:rsidRPr="004E4C47">
        <w:rPr>
          <w:rFonts w:ascii="宋体" w:eastAsia="宋体" w:hAnsi="宋体" w:cs="宋体" w:hint="eastAsia"/>
          <w:color w:val="353535"/>
          <w:kern w:val="0"/>
          <w:sz w:val="28"/>
          <w:szCs w:val="28"/>
        </w:rPr>
        <w:t>2017年2月10日</w:t>
      </w:r>
    </w:p>
    <w:p w:rsidR="003F38EA" w:rsidRDefault="003F38EA"/>
    <w:sectPr w:rsidR="003F38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2D0"/>
    <w:rsid w:val="001479E1"/>
    <w:rsid w:val="003F38EA"/>
    <w:rsid w:val="004E4C47"/>
    <w:rsid w:val="00C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16707-B67D-4931-8F7B-340AAD20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824838">
      <w:bodyDiv w:val="1"/>
      <w:marLeft w:val="0"/>
      <w:marRight w:val="0"/>
      <w:marTop w:val="0"/>
      <w:marBottom w:val="0"/>
      <w:divBdr>
        <w:top w:val="none" w:sz="0" w:space="0" w:color="auto"/>
        <w:left w:val="none" w:sz="0" w:space="0" w:color="auto"/>
        <w:bottom w:val="none" w:sz="0" w:space="0" w:color="auto"/>
        <w:right w:val="none" w:sz="0" w:space="0" w:color="auto"/>
      </w:divBdr>
      <w:divsChild>
        <w:div w:id="419376273">
          <w:marLeft w:val="0"/>
          <w:marRight w:val="0"/>
          <w:marTop w:val="0"/>
          <w:marBottom w:val="0"/>
          <w:divBdr>
            <w:top w:val="none" w:sz="0" w:space="0" w:color="auto"/>
            <w:left w:val="none" w:sz="0" w:space="0" w:color="auto"/>
            <w:bottom w:val="none" w:sz="0" w:space="0" w:color="auto"/>
            <w:right w:val="none" w:sz="0" w:space="0" w:color="auto"/>
          </w:divBdr>
          <w:divsChild>
            <w:div w:id="292829319">
              <w:marLeft w:val="0"/>
              <w:marRight w:val="0"/>
              <w:marTop w:val="0"/>
              <w:marBottom w:val="0"/>
              <w:divBdr>
                <w:top w:val="none" w:sz="0" w:space="0" w:color="auto"/>
                <w:left w:val="none" w:sz="0" w:space="0" w:color="auto"/>
                <w:bottom w:val="none" w:sz="0" w:space="0" w:color="auto"/>
                <w:right w:val="none" w:sz="0" w:space="0" w:color="auto"/>
              </w:divBdr>
              <w:divsChild>
                <w:div w:id="1677659307">
                  <w:marLeft w:val="0"/>
                  <w:marRight w:val="0"/>
                  <w:marTop w:val="0"/>
                  <w:marBottom w:val="0"/>
                  <w:divBdr>
                    <w:top w:val="none" w:sz="0" w:space="0" w:color="auto"/>
                    <w:left w:val="none" w:sz="0" w:space="0" w:color="auto"/>
                    <w:bottom w:val="none" w:sz="0" w:space="0" w:color="auto"/>
                    <w:right w:val="none" w:sz="0" w:space="0" w:color="auto"/>
                  </w:divBdr>
                  <w:divsChild>
                    <w:div w:id="1570966294">
                      <w:marLeft w:val="0"/>
                      <w:marRight w:val="0"/>
                      <w:marTop w:val="75"/>
                      <w:marBottom w:val="0"/>
                      <w:divBdr>
                        <w:top w:val="single" w:sz="6" w:space="0" w:color="C5E6F2"/>
                        <w:left w:val="single" w:sz="6" w:space="0" w:color="C5E6F2"/>
                        <w:bottom w:val="single" w:sz="6" w:space="0" w:color="C5E6F2"/>
                        <w:right w:val="single" w:sz="6" w:space="0" w:color="C5E6F2"/>
                      </w:divBdr>
                      <w:divsChild>
                        <w:div w:id="856315301">
                          <w:marLeft w:val="0"/>
                          <w:marRight w:val="0"/>
                          <w:marTop w:val="0"/>
                          <w:marBottom w:val="0"/>
                          <w:divBdr>
                            <w:top w:val="none" w:sz="0" w:space="0" w:color="auto"/>
                            <w:left w:val="none" w:sz="0" w:space="0" w:color="auto"/>
                            <w:bottom w:val="none" w:sz="0" w:space="0" w:color="auto"/>
                            <w:right w:val="none" w:sz="0" w:space="0" w:color="auto"/>
                          </w:divBdr>
                        </w:div>
                        <w:div w:id="1987516309">
                          <w:marLeft w:val="0"/>
                          <w:marRight w:val="0"/>
                          <w:marTop w:val="0"/>
                          <w:marBottom w:val="75"/>
                          <w:divBdr>
                            <w:top w:val="none" w:sz="0" w:space="0" w:color="auto"/>
                            <w:left w:val="none" w:sz="0" w:space="0" w:color="auto"/>
                            <w:bottom w:val="none" w:sz="0" w:space="0" w:color="auto"/>
                            <w:right w:val="none" w:sz="0" w:space="0" w:color="auto"/>
                          </w:divBdr>
                        </w:div>
                        <w:div w:id="1459254886">
                          <w:marLeft w:val="0"/>
                          <w:marRight w:val="0"/>
                          <w:marTop w:val="0"/>
                          <w:marBottom w:val="15"/>
                          <w:divBdr>
                            <w:top w:val="none" w:sz="0" w:space="0" w:color="auto"/>
                            <w:left w:val="none" w:sz="0" w:space="0" w:color="auto"/>
                            <w:bottom w:val="none" w:sz="0" w:space="0" w:color="auto"/>
                            <w:right w:val="none" w:sz="0" w:space="0" w:color="auto"/>
                          </w:divBdr>
                          <w:divsChild>
                            <w:div w:id="1432890243">
                              <w:marLeft w:val="0"/>
                              <w:marRight w:val="0"/>
                              <w:marTop w:val="0"/>
                              <w:marBottom w:val="0"/>
                              <w:divBdr>
                                <w:top w:val="none" w:sz="0" w:space="0" w:color="auto"/>
                                <w:left w:val="none" w:sz="0" w:space="0" w:color="auto"/>
                                <w:bottom w:val="none" w:sz="0" w:space="0" w:color="auto"/>
                                <w:right w:val="none" w:sz="0" w:space="0" w:color="auto"/>
                              </w:divBdr>
                              <w:divsChild>
                                <w:div w:id="1226062726">
                                  <w:marLeft w:val="0"/>
                                  <w:marRight w:val="0"/>
                                  <w:marTop w:val="0"/>
                                  <w:marBottom w:val="0"/>
                                  <w:divBdr>
                                    <w:top w:val="none" w:sz="0" w:space="0" w:color="auto"/>
                                    <w:left w:val="none" w:sz="0" w:space="0" w:color="auto"/>
                                    <w:bottom w:val="none" w:sz="0" w:space="0" w:color="auto"/>
                                    <w:right w:val="none" w:sz="0" w:space="0" w:color="auto"/>
                                  </w:divBdr>
                                </w:div>
                                <w:div w:id="241725311">
                                  <w:marLeft w:val="0"/>
                                  <w:marRight w:val="0"/>
                                  <w:marTop w:val="0"/>
                                  <w:marBottom w:val="0"/>
                                  <w:divBdr>
                                    <w:top w:val="none" w:sz="0" w:space="0" w:color="auto"/>
                                    <w:left w:val="none" w:sz="0" w:space="0" w:color="auto"/>
                                    <w:bottom w:val="none" w:sz="0" w:space="0" w:color="auto"/>
                                    <w:right w:val="none" w:sz="0" w:space="0" w:color="auto"/>
                                  </w:divBdr>
                                </w:div>
                                <w:div w:id="1962102039">
                                  <w:marLeft w:val="0"/>
                                  <w:marRight w:val="0"/>
                                  <w:marTop w:val="0"/>
                                  <w:marBottom w:val="0"/>
                                  <w:divBdr>
                                    <w:top w:val="none" w:sz="0" w:space="0" w:color="auto"/>
                                    <w:left w:val="none" w:sz="0" w:space="0" w:color="auto"/>
                                    <w:bottom w:val="none" w:sz="0" w:space="0" w:color="auto"/>
                                    <w:right w:val="none" w:sz="0" w:space="0" w:color="auto"/>
                                  </w:divBdr>
                                </w:div>
                                <w:div w:id="200630141">
                                  <w:marLeft w:val="0"/>
                                  <w:marRight w:val="0"/>
                                  <w:marTop w:val="0"/>
                                  <w:marBottom w:val="0"/>
                                  <w:divBdr>
                                    <w:top w:val="none" w:sz="0" w:space="0" w:color="auto"/>
                                    <w:left w:val="none" w:sz="0" w:space="0" w:color="auto"/>
                                    <w:bottom w:val="none" w:sz="0" w:space="0" w:color="auto"/>
                                    <w:right w:val="none" w:sz="0" w:space="0" w:color="auto"/>
                                  </w:divBdr>
                                </w:div>
                                <w:div w:id="1709449746">
                                  <w:marLeft w:val="0"/>
                                  <w:marRight w:val="0"/>
                                  <w:marTop w:val="0"/>
                                  <w:marBottom w:val="0"/>
                                  <w:divBdr>
                                    <w:top w:val="none" w:sz="0" w:space="0" w:color="auto"/>
                                    <w:left w:val="none" w:sz="0" w:space="0" w:color="auto"/>
                                    <w:bottom w:val="none" w:sz="0" w:space="0" w:color="auto"/>
                                    <w:right w:val="none" w:sz="0" w:space="0" w:color="auto"/>
                                  </w:divBdr>
                                </w:div>
                                <w:div w:id="215362005">
                                  <w:marLeft w:val="0"/>
                                  <w:marRight w:val="0"/>
                                  <w:marTop w:val="0"/>
                                  <w:marBottom w:val="0"/>
                                  <w:divBdr>
                                    <w:top w:val="none" w:sz="0" w:space="0" w:color="auto"/>
                                    <w:left w:val="none" w:sz="0" w:space="0" w:color="auto"/>
                                    <w:bottom w:val="none" w:sz="0" w:space="0" w:color="auto"/>
                                    <w:right w:val="none" w:sz="0" w:space="0" w:color="auto"/>
                                  </w:divBdr>
                                </w:div>
                                <w:div w:id="1781950327">
                                  <w:marLeft w:val="0"/>
                                  <w:marRight w:val="0"/>
                                  <w:marTop w:val="0"/>
                                  <w:marBottom w:val="0"/>
                                  <w:divBdr>
                                    <w:top w:val="none" w:sz="0" w:space="0" w:color="auto"/>
                                    <w:left w:val="none" w:sz="0" w:space="0" w:color="auto"/>
                                    <w:bottom w:val="none" w:sz="0" w:space="0" w:color="auto"/>
                                    <w:right w:val="none" w:sz="0" w:space="0" w:color="auto"/>
                                  </w:divBdr>
                                </w:div>
                                <w:div w:id="1588003070">
                                  <w:marLeft w:val="0"/>
                                  <w:marRight w:val="0"/>
                                  <w:marTop w:val="0"/>
                                  <w:marBottom w:val="0"/>
                                  <w:divBdr>
                                    <w:top w:val="none" w:sz="0" w:space="0" w:color="auto"/>
                                    <w:left w:val="none" w:sz="0" w:space="0" w:color="auto"/>
                                    <w:bottom w:val="none" w:sz="0" w:space="0" w:color="auto"/>
                                    <w:right w:val="none" w:sz="0" w:space="0" w:color="auto"/>
                                  </w:divBdr>
                                </w:div>
                                <w:div w:id="406460765">
                                  <w:marLeft w:val="0"/>
                                  <w:marRight w:val="0"/>
                                  <w:marTop w:val="0"/>
                                  <w:marBottom w:val="0"/>
                                  <w:divBdr>
                                    <w:top w:val="none" w:sz="0" w:space="0" w:color="auto"/>
                                    <w:left w:val="none" w:sz="0" w:space="0" w:color="auto"/>
                                    <w:bottom w:val="none" w:sz="0" w:space="0" w:color="auto"/>
                                    <w:right w:val="none" w:sz="0" w:space="0" w:color="auto"/>
                                  </w:divBdr>
                                </w:div>
                                <w:div w:id="404300335">
                                  <w:marLeft w:val="0"/>
                                  <w:marRight w:val="0"/>
                                  <w:marTop w:val="0"/>
                                  <w:marBottom w:val="0"/>
                                  <w:divBdr>
                                    <w:top w:val="none" w:sz="0" w:space="0" w:color="auto"/>
                                    <w:left w:val="none" w:sz="0" w:space="0" w:color="auto"/>
                                    <w:bottom w:val="none" w:sz="0" w:space="0" w:color="auto"/>
                                    <w:right w:val="none" w:sz="0" w:space="0" w:color="auto"/>
                                  </w:divBdr>
                                </w:div>
                                <w:div w:id="2085107839">
                                  <w:marLeft w:val="0"/>
                                  <w:marRight w:val="0"/>
                                  <w:marTop w:val="0"/>
                                  <w:marBottom w:val="0"/>
                                  <w:divBdr>
                                    <w:top w:val="none" w:sz="0" w:space="0" w:color="auto"/>
                                    <w:left w:val="none" w:sz="0" w:space="0" w:color="auto"/>
                                    <w:bottom w:val="none" w:sz="0" w:space="0" w:color="auto"/>
                                    <w:right w:val="none" w:sz="0" w:space="0" w:color="auto"/>
                                  </w:divBdr>
                                </w:div>
                                <w:div w:id="1968470894">
                                  <w:marLeft w:val="0"/>
                                  <w:marRight w:val="0"/>
                                  <w:marTop w:val="0"/>
                                  <w:marBottom w:val="0"/>
                                  <w:divBdr>
                                    <w:top w:val="none" w:sz="0" w:space="0" w:color="auto"/>
                                    <w:left w:val="none" w:sz="0" w:space="0" w:color="auto"/>
                                    <w:bottom w:val="none" w:sz="0" w:space="0" w:color="auto"/>
                                    <w:right w:val="none" w:sz="0" w:space="0" w:color="auto"/>
                                  </w:divBdr>
                                </w:div>
                                <w:div w:id="1224560147">
                                  <w:marLeft w:val="0"/>
                                  <w:marRight w:val="0"/>
                                  <w:marTop w:val="0"/>
                                  <w:marBottom w:val="0"/>
                                  <w:divBdr>
                                    <w:top w:val="none" w:sz="0" w:space="0" w:color="auto"/>
                                    <w:left w:val="none" w:sz="0" w:space="0" w:color="auto"/>
                                    <w:bottom w:val="none" w:sz="0" w:space="0" w:color="auto"/>
                                    <w:right w:val="none" w:sz="0" w:space="0" w:color="auto"/>
                                  </w:divBdr>
                                </w:div>
                                <w:div w:id="1507675402">
                                  <w:marLeft w:val="0"/>
                                  <w:marRight w:val="0"/>
                                  <w:marTop w:val="0"/>
                                  <w:marBottom w:val="0"/>
                                  <w:divBdr>
                                    <w:top w:val="none" w:sz="0" w:space="0" w:color="auto"/>
                                    <w:left w:val="none" w:sz="0" w:space="0" w:color="auto"/>
                                    <w:bottom w:val="none" w:sz="0" w:space="0" w:color="auto"/>
                                    <w:right w:val="none" w:sz="0" w:space="0" w:color="auto"/>
                                  </w:divBdr>
                                </w:div>
                                <w:div w:id="611982097">
                                  <w:marLeft w:val="0"/>
                                  <w:marRight w:val="0"/>
                                  <w:marTop w:val="0"/>
                                  <w:marBottom w:val="0"/>
                                  <w:divBdr>
                                    <w:top w:val="none" w:sz="0" w:space="0" w:color="auto"/>
                                    <w:left w:val="none" w:sz="0" w:space="0" w:color="auto"/>
                                    <w:bottom w:val="none" w:sz="0" w:space="0" w:color="auto"/>
                                    <w:right w:val="none" w:sz="0" w:space="0" w:color="auto"/>
                                  </w:divBdr>
                                </w:div>
                                <w:div w:id="1551068690">
                                  <w:marLeft w:val="0"/>
                                  <w:marRight w:val="0"/>
                                  <w:marTop w:val="0"/>
                                  <w:marBottom w:val="0"/>
                                  <w:divBdr>
                                    <w:top w:val="none" w:sz="0" w:space="0" w:color="auto"/>
                                    <w:left w:val="none" w:sz="0" w:space="0" w:color="auto"/>
                                    <w:bottom w:val="none" w:sz="0" w:space="0" w:color="auto"/>
                                    <w:right w:val="none" w:sz="0" w:space="0" w:color="auto"/>
                                  </w:divBdr>
                                </w:div>
                                <w:div w:id="1542860213">
                                  <w:marLeft w:val="0"/>
                                  <w:marRight w:val="0"/>
                                  <w:marTop w:val="0"/>
                                  <w:marBottom w:val="0"/>
                                  <w:divBdr>
                                    <w:top w:val="none" w:sz="0" w:space="0" w:color="auto"/>
                                    <w:left w:val="none" w:sz="0" w:space="0" w:color="auto"/>
                                    <w:bottom w:val="none" w:sz="0" w:space="0" w:color="auto"/>
                                    <w:right w:val="none" w:sz="0" w:space="0" w:color="auto"/>
                                  </w:divBdr>
                                </w:div>
                                <w:div w:id="512692839">
                                  <w:marLeft w:val="0"/>
                                  <w:marRight w:val="0"/>
                                  <w:marTop w:val="0"/>
                                  <w:marBottom w:val="0"/>
                                  <w:divBdr>
                                    <w:top w:val="none" w:sz="0" w:space="0" w:color="auto"/>
                                    <w:left w:val="none" w:sz="0" w:space="0" w:color="auto"/>
                                    <w:bottom w:val="none" w:sz="0" w:space="0" w:color="auto"/>
                                    <w:right w:val="none" w:sz="0" w:space="0" w:color="auto"/>
                                  </w:divBdr>
                                </w:div>
                                <w:div w:id="330526720">
                                  <w:marLeft w:val="0"/>
                                  <w:marRight w:val="0"/>
                                  <w:marTop w:val="0"/>
                                  <w:marBottom w:val="0"/>
                                  <w:divBdr>
                                    <w:top w:val="none" w:sz="0" w:space="0" w:color="auto"/>
                                    <w:left w:val="none" w:sz="0" w:space="0" w:color="auto"/>
                                    <w:bottom w:val="none" w:sz="0" w:space="0" w:color="auto"/>
                                    <w:right w:val="none" w:sz="0" w:space="0" w:color="auto"/>
                                  </w:divBdr>
                                </w:div>
                                <w:div w:id="1772431137">
                                  <w:marLeft w:val="0"/>
                                  <w:marRight w:val="0"/>
                                  <w:marTop w:val="0"/>
                                  <w:marBottom w:val="0"/>
                                  <w:divBdr>
                                    <w:top w:val="none" w:sz="0" w:space="0" w:color="auto"/>
                                    <w:left w:val="none" w:sz="0" w:space="0" w:color="auto"/>
                                    <w:bottom w:val="none" w:sz="0" w:space="0" w:color="auto"/>
                                    <w:right w:val="none" w:sz="0" w:space="0" w:color="auto"/>
                                  </w:divBdr>
                                </w:div>
                                <w:div w:id="755059130">
                                  <w:marLeft w:val="0"/>
                                  <w:marRight w:val="0"/>
                                  <w:marTop w:val="0"/>
                                  <w:marBottom w:val="0"/>
                                  <w:divBdr>
                                    <w:top w:val="none" w:sz="0" w:space="0" w:color="auto"/>
                                    <w:left w:val="none" w:sz="0" w:space="0" w:color="auto"/>
                                    <w:bottom w:val="none" w:sz="0" w:space="0" w:color="auto"/>
                                    <w:right w:val="none" w:sz="0" w:space="0" w:color="auto"/>
                                  </w:divBdr>
                                </w:div>
                                <w:div w:id="23285529">
                                  <w:marLeft w:val="0"/>
                                  <w:marRight w:val="0"/>
                                  <w:marTop w:val="0"/>
                                  <w:marBottom w:val="0"/>
                                  <w:divBdr>
                                    <w:top w:val="none" w:sz="0" w:space="0" w:color="auto"/>
                                    <w:left w:val="none" w:sz="0" w:space="0" w:color="auto"/>
                                    <w:bottom w:val="none" w:sz="0" w:space="0" w:color="auto"/>
                                    <w:right w:val="none" w:sz="0" w:space="0" w:color="auto"/>
                                  </w:divBdr>
                                </w:div>
                                <w:div w:id="84766000">
                                  <w:marLeft w:val="0"/>
                                  <w:marRight w:val="0"/>
                                  <w:marTop w:val="0"/>
                                  <w:marBottom w:val="0"/>
                                  <w:divBdr>
                                    <w:top w:val="none" w:sz="0" w:space="0" w:color="auto"/>
                                    <w:left w:val="none" w:sz="0" w:space="0" w:color="auto"/>
                                    <w:bottom w:val="none" w:sz="0" w:space="0" w:color="auto"/>
                                    <w:right w:val="none" w:sz="0" w:space="0" w:color="auto"/>
                                  </w:divBdr>
                                </w:div>
                                <w:div w:id="18432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3</cp:revision>
  <dcterms:created xsi:type="dcterms:W3CDTF">2018-05-20T11:23:00Z</dcterms:created>
  <dcterms:modified xsi:type="dcterms:W3CDTF">2018-05-20T11:23:00Z</dcterms:modified>
</cp:coreProperties>
</file>