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41199" w14:textId="77777777" w:rsidR="00F91ADF" w:rsidRPr="00F91ADF" w:rsidRDefault="00F91ADF" w:rsidP="00F91ADF">
      <w:pPr>
        <w:widowControl/>
        <w:shd w:val="clear" w:color="auto" w:fill="FFFFFF"/>
        <w:jc w:val="center"/>
        <w:rPr>
          <w:rFonts w:ascii="微软雅黑" w:eastAsia="微软雅黑" w:hAnsi="微软雅黑" w:cs="Times New Roman"/>
          <w:color w:val="2172D1"/>
          <w:kern w:val="0"/>
          <w:sz w:val="36"/>
          <w:szCs w:val="36"/>
        </w:rPr>
      </w:pPr>
      <w:r w:rsidRPr="00F91ADF">
        <w:rPr>
          <w:rFonts w:ascii="微软雅黑" w:eastAsia="微软雅黑" w:hAnsi="微软雅黑" w:cs="Times New Roman" w:hint="eastAsia"/>
          <w:color w:val="2172D1"/>
          <w:kern w:val="0"/>
          <w:sz w:val="36"/>
          <w:szCs w:val="36"/>
        </w:rPr>
        <w:t>诏安县人民政府关于印发诏安县促进锂电新能源产业链发展扶持措施的通知</w:t>
      </w:r>
    </w:p>
    <w:p w14:paraId="2FF3F8C5" w14:textId="77777777" w:rsidR="00F91ADF" w:rsidRPr="00F91ADF" w:rsidRDefault="00F91ADF" w:rsidP="00F91ADF">
      <w:pPr>
        <w:widowControl/>
        <w:shd w:val="clear" w:color="auto" w:fill="FFFFFF"/>
        <w:jc w:val="center"/>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诏安政府网 日期：2018-06-07 08:45  来源：诏安县人民政府   【字体：大 中 小】</w:t>
      </w:r>
    </w:p>
    <w:p w14:paraId="3D9B5D68"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各乡镇人民政府，诏安工业园区、金都工业集中区管委会，县直有关单位：</w:t>
      </w:r>
    </w:p>
    <w:p w14:paraId="0C5B2F55"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《诏安县促进锂电新能源产业链发展扶持措施》已经2018年第三次县政府常务会研究通过，现印发给你们，请认真组织实施。</w:t>
      </w:r>
    </w:p>
    <w:p w14:paraId="21338D79" w14:textId="77777777" w:rsidR="00F91ADF" w:rsidRPr="00F91ADF" w:rsidRDefault="00F91ADF" w:rsidP="00F91ADF">
      <w:pPr>
        <w:widowControl/>
        <w:shd w:val="clear" w:color="auto" w:fill="FFFFFF"/>
        <w:spacing w:line="450" w:lineRule="atLeast"/>
        <w:ind w:firstLine="480"/>
        <w:jc w:val="righ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诏安县人民政府</w:t>
      </w:r>
    </w:p>
    <w:p w14:paraId="51C71A45" w14:textId="77777777" w:rsidR="00F91ADF" w:rsidRPr="00F91ADF" w:rsidRDefault="00F91ADF" w:rsidP="00F91ADF">
      <w:pPr>
        <w:widowControl/>
        <w:shd w:val="clear" w:color="auto" w:fill="FFFFFF"/>
        <w:spacing w:line="450" w:lineRule="atLeast"/>
        <w:ind w:firstLine="480"/>
        <w:jc w:val="righ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2018年5月31日</w:t>
      </w:r>
    </w:p>
    <w:p w14:paraId="5E47B590"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（此件主动公开）</w:t>
      </w:r>
    </w:p>
    <w:p w14:paraId="000D2FC1"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诏安县促进锂电新能源产业链发展扶持措施</w:t>
      </w:r>
    </w:p>
    <w:p w14:paraId="14EDBBCF"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为加快锂电新能源产业链的发展步伐，鼓励更多锂电新能源产业链相关企业落户诏安，建成锂电新能源产业重要基地，特制定如下扶持措施。</w:t>
      </w:r>
    </w:p>
    <w:p w14:paraId="7F4AAC9E"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一、实行用地优惠</w:t>
      </w:r>
    </w:p>
    <w:p w14:paraId="6ECD2EA3"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入驻项目优先供地，工业用地出让底价按诏安县基准地价执行。优先安排商服配套项目用地。入驻项目在签订投资协议后一年内动工建设的，按土地出让金总额的10%奖励项目企业作为基础设施建设补助资金；在签订投资协议后两年内投产的，按土地出让金总额的20%奖励项目企业作为基础设施建设补助资金。</w:t>
      </w:r>
    </w:p>
    <w:p w14:paraId="508319FA"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二、培育新型研发机构</w:t>
      </w:r>
    </w:p>
    <w:p w14:paraId="508861EA"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大力发展或引进重大科技创新项目或平台，鼓励企业、高等院校、科研院所、行业协会、商会和投资机构等在诏安创办具有独立法人资格的新型研发机构，建设用地指标优先安排、审批，对为工业生产配套的新型研发机构项目用地，执行工业用地政策。</w:t>
      </w:r>
    </w:p>
    <w:p w14:paraId="1B211C89"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三、实施项目补助</w:t>
      </w:r>
    </w:p>
    <w:p w14:paraId="60507508"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lastRenderedPageBreak/>
        <w:t>（一）新建项目:总投资达1亿元以上的新建项目（含研发和生活服务配套项目），在项目建设有效期内，按其生产设备购置金额（以完税发票为依据，不含税）的5%给予补助，单一企业最高补助不超过2000万元，补助资金自项目投产年度起3年内等比例分年度兑现。</w:t>
      </w:r>
    </w:p>
    <w:p w14:paraId="09A695C4"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二）技改项目:以项目完工投产前一年对财政贡献（以企业缴纳的全年增值税和企业所得税实际入库税收额计算）地方留成部分为基数，从完工投产当年起连续三年，按企业对财政贡献地方留成增量部分的40%实行奖励，单个企业的技改项目已享受的各类财政扶持资金（含技改基金补差）和技改完工投产后奖励资金累计不超过该技改项目的固定资产投资总额。</w:t>
      </w:r>
    </w:p>
    <w:p w14:paraId="56CC3C38"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四、强化财税奖励</w:t>
      </w:r>
    </w:p>
    <w:p w14:paraId="742F1D23"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一）从企业投产年度起，缴纳的年税收达到300万元以上的，连续五年将该企业每年缴纳的增值税地方留成部分的40%给予奖励；连续五年将该企业每年缴纳的企业所得税地方留成部分的20%给予奖励。在此基础上，企业投产后五年内缴纳的年税收达到1000万元的，再奖励当年缴纳企业所得税地方留成部分的10%；缴纳的年税收达到3000万元的，再奖励当年缴纳企业所得税地方留成部分的20%；缴纳的年税收达到5000万元的，再奖励当年缴纳企业所得税地方留成部分的30%。</w:t>
      </w:r>
    </w:p>
    <w:p w14:paraId="4E7DBE07"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（二）对首次认定为市级及以上龙头企业的，一次性给予奖励100万元。</w:t>
      </w:r>
    </w:p>
    <w:p w14:paraId="48EFE530"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三）获得国家、省级工业化和信息化“两化”深度融合示范（试点）的企业，分别给予奖励50万元、20万元；对应用信息化手段，改造提升企业设计、生产、管理水平，且信息化投资在500万元及以上的“两化”融合项目，按照其信息化投资额的5%给予奖励，最高不超过30万元。</w:t>
      </w:r>
    </w:p>
    <w:p w14:paraId="363849B1"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五、鼓励创新品牌</w:t>
      </w:r>
    </w:p>
    <w:p w14:paraId="286FCA51"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对新获评“国家级企业技术中心”“国家级重点实验室”“国家工程（技术）研究中心”“国家质量奖”的企业，分别给予200万元的一次性奖励；对新获得“中国驰名商标”“省政府质量奖”的企业，分别给予100万元的一次性奖励；对新获评“省级企业技术中心”“省（部）级重点实验室”“省级（企业）工程（技术）研究中心”的企业，分别给予50万元的一次性奖励。</w:t>
      </w:r>
    </w:p>
    <w:p w14:paraId="63B1560C"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六、推动企业上市</w:t>
      </w:r>
    </w:p>
    <w:p w14:paraId="253EF549"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拟上市企业根据与保荐机构或其他证券从业机构签订的上市服务协议改制设立股份有限公司的，在办理工商登记手续后，奖励30万元；上市申请被境内外证券监管机关正式受理的，奖励200万元；完成首次公开发行并上市(含境外上市)且其募集资金的70%(境外上市50%)以上实际用于本县项目投资的，奖励70万元。企业通过重组上市且总部迁入诏安的，比照本地企业上市给予相应奖励。企业在新三板挂牌的，奖励120万元，首次进入新三板创新层的，追加奖励30万元。企业在福建海峡股权交易中心挂牌(不含展示性挂牌)的，奖励60万元。</w:t>
      </w:r>
    </w:p>
    <w:p w14:paraId="7B54ACB6"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七、促进企业研发</w:t>
      </w:r>
    </w:p>
    <w:p w14:paraId="7A72AEFC"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（一）基础补助：年度研发经费支出额2000万元以内（含2000万元），按研发经费支出额的5%计算补助经费；超出2000万元的部分，按超出部分的3%计算补助经费。</w:t>
      </w:r>
    </w:p>
    <w:p w14:paraId="1CAFF6E8"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（二）增长额补助：按照企业年度研发经费支出较上一年度增加额的6%计算。</w:t>
      </w:r>
    </w:p>
    <w:p w14:paraId="259FD16A"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八、支持招才引智</w:t>
      </w:r>
    </w:p>
    <w:p w14:paraId="7F318CA5"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对按照《福建省引进高层次人才评价认定办法》（闽委人才〔2015〕5号）认定的A、B、C类人才的工薪收入个人所得税构成地方财政留成部分，以“高级人才奖励金”的方式分别按100%、50%、30%实行奖励，奖励期五年。对获批设立博士后科研工作站的企业，给予30万元建站补助。对进站工作的博士、获得省级或省级以上认定的有突出贡献的科技人员等高端人才给予一次性补助5万元。对经市级以上高层次人才认定的企业高级管理人才、高级技术人才（下同）与本地企业签订五年（含）以上劳动合同的，购买本地首套商品房的，按其商品房总价的15%给予购房补贴，购房补贴款于购房年度起五年内等比例分年度兑现（所购商品房五年内不得出租、买卖）；不能履约服务满五年（含）以上的，由其服务企业负责如数追回购房补贴。对企业高级管理人才、高级技术人才的适龄子女就读学前教育和义务教育阶段学校的，由教育行政部门负责择优统筹安排学校就读。</w:t>
      </w:r>
    </w:p>
    <w:p w14:paraId="2AED9E8A"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本措施适用于符合《诏安县锂电新能源产业链发展指导目录》，并由县经信局、金都工业集中区管委会共同认定，落户诏安金都工业集中区内且具有独立法人资格的企业。</w:t>
      </w:r>
    </w:p>
    <w:p w14:paraId="78E7CCB3"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本措施与省、市、县相关政策有重复、交叉的，按照“就高、从优、不重复”的原则执行。本措施自发布之日起施行，有效期至2022年12月31日，由县经信局、金都工业集中区管委会共同负责解释。</w:t>
      </w:r>
    </w:p>
    <w:p w14:paraId="6FA4F48C"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附件：诏安县锂电新能源产业链发展指导目录</w:t>
      </w:r>
    </w:p>
    <w:p w14:paraId="26469313"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附件</w:t>
      </w:r>
    </w:p>
    <w:p w14:paraId="7C850F3F"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诏安县锂电新能源产业链发展指导目录</w:t>
      </w:r>
    </w:p>
    <w:p w14:paraId="17A6F1CE"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一、锂电池四大关键材料产业</w:t>
      </w:r>
    </w:p>
    <w:p w14:paraId="7A972082"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正极材料产业重点发展中高端磷酸铁锂、镍钴锰酸锂（三元材料）、钴酸锂、锰酸锂四大主要正极材料，跟踪推进富锂锰基、磷酸锰锂、磷酸钒锂、固溶体类材料等正极材料研究开发。</w:t>
      </w:r>
    </w:p>
    <w:p w14:paraId="12C70FAB"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负极材料产业重点发展中高端人造石墨、中间相碳微球、天然石墨、改性石墨等负极材料产品，着力研发碳硅复合材料、氧化亚硅负极材料、无定型硅合金等含硅负极材料及石墨烯、钛基材料、氮化物、锡基材料、合金材料等新型负极材料。</w:t>
      </w:r>
    </w:p>
    <w:p w14:paraId="79B0D115"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隔膜产业重点发展中高端湿法隔膜、干法隔膜，跟踪对接超薄涂覆技术，支持包括陶瓷涂覆隔膜、新型聚合物涂覆隔膜、混合涂覆隔膜、凝胶化隔膜的产业化生产。</w:t>
      </w:r>
    </w:p>
    <w:p w14:paraId="0F521B27"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电解液产业重点发展中高端动力型电解液、数码电池电解液，着力推进磷酸铁锂专配电解液、三元材料专配电解液、高压电解液、高安全含氟电解液、超级电容电解液、固态电解液等研发生产。</w:t>
      </w:r>
    </w:p>
    <w:p w14:paraId="5BE858D8"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二、其他锂电池配套材料产业</w:t>
      </w:r>
    </w:p>
    <w:p w14:paraId="7BA540B7"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重点发展锂电池用铝箔、铜箔、六氟磷酸锂、电池级碳酸锂、电解质、导电剂、五金加工、模具开发、产品外包装等关联配套产业。</w:t>
      </w:r>
    </w:p>
    <w:p w14:paraId="0DB09C0D"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三、锂电设备产业</w:t>
      </w:r>
    </w:p>
    <w:p w14:paraId="4B5F6408"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重点发展锂电新能源产业智能生产设备，包括电池、PACK、隔膜、电解液、正负极材料等自动化生产线。</w:t>
      </w:r>
    </w:p>
    <w:p w14:paraId="258D616C"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四、锂电配套软件产业</w:t>
      </w:r>
    </w:p>
    <w:p w14:paraId="3BDF2FE5"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重点发展BMS、生产线配套控制检测、设备化成分容系统、工业设计、制造业CRM管理等软件产业。</w:t>
      </w:r>
    </w:p>
    <w:p w14:paraId="7C3D3EDA"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五、锂电池终端应用产业</w:t>
      </w:r>
    </w:p>
    <w:p w14:paraId="54A12928"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重点发展纯电动、混动商用车和乘用车产业、微电网产业，支持发展物流车、巡逻车、观光车、低速车等特种车产业。鼓励新能源汽车专用电机、汽车电控系统等新能源汽车关键零部件规模化生产，支持骨干企业建设新能源汽车电机研发生产基地。</w:t>
      </w:r>
    </w:p>
    <w:p w14:paraId="45B4B607"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六、锂电池回收产业</w:t>
      </w:r>
    </w:p>
    <w:p w14:paraId="40B803DC" w14:textId="77777777" w:rsidR="00F91ADF" w:rsidRPr="00F91ADF" w:rsidRDefault="00F91ADF" w:rsidP="00F91ADF">
      <w:pPr>
        <w:widowControl/>
        <w:shd w:val="clear" w:color="auto" w:fill="FFFFFF"/>
        <w:spacing w:line="450" w:lineRule="atLeast"/>
        <w:ind w:firstLine="480"/>
        <w:jc w:val="left"/>
        <w:rPr>
          <w:rFonts w:ascii="微软雅黑" w:eastAsia="微软雅黑" w:hAnsi="微软雅黑" w:cs="Times New Roman" w:hint="eastAsia"/>
          <w:color w:val="000000"/>
          <w:kern w:val="0"/>
          <w:sz w:val="21"/>
          <w:szCs w:val="21"/>
        </w:rPr>
      </w:pPr>
      <w:r w:rsidRPr="00F91ADF">
        <w:rPr>
          <w:rFonts w:ascii="微软雅黑" w:eastAsia="微软雅黑" w:hAnsi="微软雅黑" w:cs="Times New Roman" w:hint="eastAsia"/>
          <w:color w:val="000000"/>
          <w:kern w:val="0"/>
          <w:sz w:val="21"/>
          <w:szCs w:val="21"/>
        </w:rPr>
        <w:t>包括锂电池的回收、梯次利用及再生利用。</w:t>
      </w:r>
    </w:p>
    <w:p w14:paraId="6E78D62D" w14:textId="77777777" w:rsidR="00B87A50" w:rsidRPr="00F91ADF" w:rsidRDefault="00B87A50">
      <w:bookmarkStart w:id="0" w:name="_GoBack"/>
      <w:bookmarkEnd w:id="0"/>
    </w:p>
    <w:sectPr w:rsidR="00B87A50" w:rsidRPr="00F91ADF"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DF"/>
    <w:rsid w:val="00730566"/>
    <w:rsid w:val="00B87A50"/>
    <w:rsid w:val="00D60026"/>
    <w:rsid w:val="00F91AD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49400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1ADF"/>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593214">
      <w:bodyDiv w:val="1"/>
      <w:marLeft w:val="0"/>
      <w:marRight w:val="0"/>
      <w:marTop w:val="0"/>
      <w:marBottom w:val="0"/>
      <w:divBdr>
        <w:top w:val="none" w:sz="0" w:space="0" w:color="auto"/>
        <w:left w:val="none" w:sz="0" w:space="0" w:color="auto"/>
        <w:bottom w:val="none" w:sz="0" w:space="0" w:color="auto"/>
        <w:right w:val="none" w:sz="0" w:space="0" w:color="auto"/>
      </w:divBdr>
      <w:divsChild>
        <w:div w:id="1910996008">
          <w:marLeft w:val="750"/>
          <w:marRight w:val="750"/>
          <w:marTop w:val="645"/>
          <w:marBottom w:val="30"/>
          <w:divBdr>
            <w:top w:val="none" w:sz="0" w:space="0" w:color="auto"/>
            <w:left w:val="none" w:sz="0" w:space="0" w:color="auto"/>
            <w:bottom w:val="none" w:sz="0" w:space="0" w:color="auto"/>
            <w:right w:val="none" w:sz="0" w:space="0" w:color="auto"/>
          </w:divBdr>
          <w:divsChild>
            <w:div w:id="583490876">
              <w:marLeft w:val="0"/>
              <w:marRight w:val="0"/>
              <w:marTop w:val="0"/>
              <w:marBottom w:val="195"/>
              <w:divBdr>
                <w:top w:val="none" w:sz="0" w:space="0" w:color="auto"/>
                <w:left w:val="none" w:sz="0" w:space="0" w:color="auto"/>
                <w:bottom w:val="none" w:sz="0" w:space="0" w:color="auto"/>
                <w:right w:val="none" w:sz="0" w:space="0" w:color="auto"/>
              </w:divBdr>
            </w:div>
          </w:divsChild>
        </w:div>
        <w:div w:id="12477615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467</Words>
  <Characters>2667</Characters>
  <Application>Microsoft Macintosh Word</Application>
  <DocSecurity>0</DocSecurity>
  <Lines>22</Lines>
  <Paragraphs>6</Paragraphs>
  <ScaleCrop>false</ScaleCrop>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2018-06-11T13:33:00Z</dcterms:created>
  <dcterms:modified xsi:type="dcterms:W3CDTF">2018-06-11T13:33:00Z</dcterms:modified>
</cp:coreProperties>
</file>