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i w:val="0"/>
          <w:caps w:val="0"/>
          <w:color w:val="000000"/>
          <w:spacing w:val="0"/>
          <w:sz w:val="21"/>
          <w:szCs w:val="21"/>
          <w:bdr w:val="none" w:color="auto" w:sz="0" w:space="0"/>
        </w:rPr>
        <w:t>索 引 号：</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pPr>
      <w:r>
        <w:rPr>
          <w:rFonts w:ascii="微软雅黑" w:hAnsi="微软雅黑" w:eastAsia="微软雅黑" w:cs="微软雅黑"/>
          <w:b w:val="0"/>
          <w:i w:val="0"/>
          <w:caps w:val="0"/>
          <w:color w:val="000000"/>
          <w:spacing w:val="0"/>
          <w:sz w:val="21"/>
          <w:szCs w:val="21"/>
          <w:bdr w:val="none" w:color="auto" w:sz="0" w:space="0"/>
        </w:rPr>
        <w:t>NP06101-2501-2016-00058</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i w:val="0"/>
          <w:caps w:val="0"/>
          <w:color w:val="000000"/>
          <w:spacing w:val="0"/>
          <w:sz w:val="21"/>
          <w:szCs w:val="21"/>
          <w:bdr w:val="none" w:color="auto" w:sz="0" w:space="0"/>
        </w:rPr>
        <w:t>主题分类：</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i w:val="0"/>
          <w:caps w:val="0"/>
          <w:color w:val="000000"/>
          <w:spacing w:val="0"/>
          <w:sz w:val="21"/>
          <w:szCs w:val="21"/>
          <w:bdr w:val="none" w:color="auto" w:sz="0" w:space="0"/>
        </w:rPr>
        <w:t>发文机关：</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pPr>
      <w:r>
        <w:rPr>
          <w:rFonts w:hint="eastAsia" w:ascii="微软雅黑" w:hAnsi="微软雅黑" w:eastAsia="微软雅黑" w:cs="微软雅黑"/>
          <w:b w:val="0"/>
          <w:i w:val="0"/>
          <w:caps w:val="0"/>
          <w:color w:val="000000"/>
          <w:spacing w:val="0"/>
          <w:sz w:val="21"/>
          <w:szCs w:val="21"/>
          <w:bdr w:val="none" w:color="auto" w:sz="0" w:space="0"/>
        </w:rPr>
        <w:t>顺昌县人民政府</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i w:val="0"/>
          <w:caps w:val="0"/>
          <w:color w:val="000000"/>
          <w:spacing w:val="0"/>
          <w:sz w:val="21"/>
          <w:szCs w:val="21"/>
          <w:bdr w:val="none" w:color="auto" w:sz="0" w:space="0"/>
        </w:rPr>
        <w:t>成文日期：</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pPr>
      <w:r>
        <w:rPr>
          <w:rFonts w:hint="eastAsia" w:ascii="微软雅黑" w:hAnsi="微软雅黑" w:eastAsia="微软雅黑" w:cs="微软雅黑"/>
          <w:b w:val="0"/>
          <w:i w:val="0"/>
          <w:caps w:val="0"/>
          <w:color w:val="000000"/>
          <w:spacing w:val="0"/>
          <w:sz w:val="21"/>
          <w:szCs w:val="21"/>
          <w:bdr w:val="none" w:color="auto" w:sz="0" w:space="0"/>
        </w:rPr>
        <w:t>2016-12-26</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i w:val="0"/>
          <w:caps w:val="0"/>
          <w:color w:val="000000"/>
          <w:spacing w:val="0"/>
          <w:sz w:val="21"/>
          <w:szCs w:val="21"/>
          <w:bdr w:val="none" w:color="auto" w:sz="0" w:space="0"/>
        </w:rPr>
        <w:t>标　　题：</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pPr>
      <w:bookmarkStart w:id="0" w:name="_GoBack"/>
      <w:r>
        <w:rPr>
          <w:rFonts w:hint="eastAsia" w:ascii="微软雅黑" w:hAnsi="微软雅黑" w:eastAsia="微软雅黑" w:cs="微软雅黑"/>
          <w:b w:val="0"/>
          <w:i w:val="0"/>
          <w:caps w:val="0"/>
          <w:color w:val="000000"/>
          <w:spacing w:val="0"/>
          <w:sz w:val="21"/>
          <w:szCs w:val="21"/>
          <w:bdr w:val="none" w:color="auto" w:sz="0" w:space="0"/>
        </w:rPr>
        <w:t>顺昌县人民政府关于印发顺昌县扶持奖励限额以上批零住餐企业及规模以上服务业若干措施的通知</w:t>
      </w:r>
    </w:p>
    <w:bookmarkEnd w:id="0"/>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i w:val="0"/>
          <w:caps w:val="0"/>
          <w:color w:val="000000"/>
          <w:spacing w:val="0"/>
          <w:sz w:val="21"/>
          <w:szCs w:val="21"/>
          <w:bdr w:val="none" w:color="auto" w:sz="0" w:space="0"/>
        </w:rPr>
        <w:t>发文字号：</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pPr>
      <w:r>
        <w:rPr>
          <w:rFonts w:hint="eastAsia" w:ascii="微软雅黑" w:hAnsi="微软雅黑" w:eastAsia="微软雅黑" w:cs="微软雅黑"/>
          <w:b w:val="0"/>
          <w:i w:val="0"/>
          <w:caps w:val="0"/>
          <w:color w:val="000000"/>
          <w:spacing w:val="0"/>
          <w:sz w:val="21"/>
          <w:szCs w:val="21"/>
          <w:bdr w:val="none" w:color="auto" w:sz="0" w:space="0"/>
        </w:rPr>
        <w:t>顺政综〔2016〕230号</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i w:val="0"/>
          <w:caps w:val="0"/>
          <w:color w:val="000000"/>
          <w:spacing w:val="0"/>
          <w:sz w:val="21"/>
          <w:szCs w:val="21"/>
          <w:bdr w:val="none" w:color="auto" w:sz="0" w:space="0"/>
        </w:rPr>
        <w:t>发布日期：</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pPr>
      <w:r>
        <w:rPr>
          <w:rFonts w:hint="eastAsia" w:ascii="微软雅黑" w:hAnsi="微软雅黑" w:eastAsia="微软雅黑" w:cs="微软雅黑"/>
          <w:b w:val="0"/>
          <w:i w:val="0"/>
          <w:caps w:val="0"/>
          <w:color w:val="000000"/>
          <w:spacing w:val="0"/>
          <w:sz w:val="21"/>
          <w:szCs w:val="21"/>
          <w:bdr w:val="none" w:color="auto" w:sz="0" w:space="0"/>
        </w:rPr>
        <w:t>2016-12-30</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r>
        <w:rPr>
          <w:i w:val="0"/>
          <w:caps w:val="0"/>
          <w:color w:val="000000"/>
          <w:spacing w:val="0"/>
          <w:sz w:val="21"/>
          <w:szCs w:val="21"/>
          <w:bdr w:val="none" w:color="auto" w:sz="0" w:space="0"/>
        </w:rPr>
        <w:t>主 题 词：</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900" w:lineRule="atLeast"/>
        <w:ind w:left="0" w:right="0" w:firstLine="0"/>
        <w:jc w:val="center"/>
        <w:rPr>
          <w:rFonts w:hint="eastAsia" w:ascii="微软雅黑" w:hAnsi="微软雅黑" w:eastAsia="微软雅黑" w:cs="微软雅黑"/>
          <w:i w:val="0"/>
          <w:caps w:val="0"/>
          <w:color w:val="F31313"/>
          <w:spacing w:val="0"/>
          <w:sz w:val="36"/>
          <w:szCs w:val="36"/>
        </w:rPr>
      </w:pPr>
      <w:r>
        <w:rPr>
          <w:rFonts w:hint="eastAsia" w:ascii="微软雅黑" w:hAnsi="微软雅黑" w:eastAsia="微软雅黑" w:cs="微软雅黑"/>
          <w:i w:val="0"/>
          <w:caps w:val="0"/>
          <w:color w:val="F31313"/>
          <w:spacing w:val="0"/>
          <w:sz w:val="36"/>
          <w:szCs w:val="36"/>
          <w:bdr w:val="none" w:color="auto" w:sz="0" w:space="0"/>
        </w:rPr>
        <w:t>顺昌县人民政府关于印发顺昌县扶持奖励限额以上批零住餐企业及规模以上服务业若干措施的通知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000000"/>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各乡（镇）人民政府、街道办事处,县直有关单位：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left"/>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24"/>
          <w:szCs w:val="24"/>
          <w:bdr w:val="none" w:color="auto" w:sz="0" w:space="0"/>
          <w:shd w:val="clear" w:fill="FFFFFF"/>
          <w:lang w:val="en-US" w:eastAsia="zh-CN" w:bidi="ar"/>
        </w:rPr>
        <w:t>《顺昌县扶持奖励限额以上批零住餐企业及规模以上服务业若干措施》已经县政府第40次常务会议研究同意，现印发给你们，请认真贯彻执行。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left"/>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24"/>
          <w:szCs w:val="24"/>
          <w:bdr w:val="none" w:color="auto" w:sz="0" w:space="0"/>
          <w:shd w:val="clear" w:fill="FFFFFF"/>
          <w:lang w:val="en-US" w:eastAsia="zh-CN" w:bidi="ar"/>
        </w:rPr>
        <w:t>　　　　　　　　　　　　  顺昌县人民政府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632" w:firstLine="5370"/>
        <w:jc w:val="left"/>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24"/>
          <w:szCs w:val="24"/>
          <w:bdr w:val="none" w:color="auto" w:sz="0" w:space="0"/>
          <w:shd w:val="clear" w:fill="FFFFFF"/>
          <w:lang w:val="en-US" w:eastAsia="zh-CN" w:bidi="ar"/>
        </w:rPr>
        <w:t>                                        2016年12月26日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2"/>
        <w:jc w:val="left"/>
        <w:rPr>
          <w:rFonts w:hint="eastAsia" w:ascii="微软雅黑" w:hAnsi="微软雅黑" w:eastAsia="微软雅黑" w:cs="微软雅黑"/>
          <w:b w:val="0"/>
          <w:i w:val="0"/>
          <w:caps w:val="0"/>
          <w:color w:val="000000"/>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顺昌县扶持奖励限额以上批零住餐企业及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规模以上服务业若干措施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6"/>
        <w:jc w:val="left"/>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为进一步提高企业积极性，奖励扶持我县批发、零售、住宿、餐饮企业及服务业加快发展，结合我县实际，特制订以下措施：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6"/>
        <w:jc w:val="left"/>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一、奖励范围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6"/>
        <w:jc w:val="left"/>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对我县新增和现有限额以上批零住餐业及规模以上服务业企业予以奖励。限额以上批零住餐企业（简称“限上企业”）指在我县注册、登记，从事批发、零售、住宿、餐饮业主营业务收入达到限额以上标准的企业，其中批发业为年主营业务收入2000万元以上；零售业为年主营业务收入500万元以上；住宿业为年主营业务收入200万元以上；餐饮业为年主营业务收入200万元以上。规模以上服务业企业（简称“规上服务业”）指年主营业务收入1000万元或从业人员50人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6"/>
        <w:jc w:val="left"/>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二、奖励标准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4"/>
        <w:jc w:val="left"/>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i w:val="0"/>
          <w:caps w:val="0"/>
          <w:color w:val="000000"/>
          <w:spacing w:val="0"/>
          <w:kern w:val="0"/>
          <w:sz w:val="24"/>
          <w:szCs w:val="24"/>
          <w:bdr w:val="none" w:color="auto" w:sz="0" w:space="0"/>
          <w:lang w:val="en-US" w:eastAsia="zh-CN" w:bidi="ar"/>
        </w:rPr>
        <w:t>（一）新增限上企业和规上服务业奖励。</w:t>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当年新增限上企业和规上服务业，一次性给予5万元奖励；同时，对限上零售和餐饮企业第一次申报营业额，超过基准数（零售业500万元、餐饮业200万元）的，每增加100万元主营业务收入的，再给予1万元奖励，单个企业奖励不超过10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4"/>
        <w:jc w:val="left"/>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i w:val="0"/>
          <w:caps w:val="0"/>
          <w:color w:val="000000"/>
          <w:spacing w:val="0"/>
          <w:kern w:val="0"/>
          <w:sz w:val="24"/>
          <w:szCs w:val="24"/>
          <w:bdr w:val="none" w:color="auto" w:sz="0" w:space="0"/>
          <w:lang w:val="en-US" w:eastAsia="zh-CN" w:bidi="ar"/>
        </w:rPr>
        <w:t>（二）现有限上零售和餐饮企业和规上服务业奖励。一是</w:t>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企业年主营业务收入同比增长20%以上的，按每增加100万元，给予0.2万元奖励。</w:t>
      </w:r>
      <w:r>
        <w:rPr>
          <w:rFonts w:hint="eastAsia" w:ascii="微软雅黑" w:hAnsi="微软雅黑" w:eastAsia="微软雅黑" w:cs="微软雅黑"/>
          <w:b/>
          <w:i w:val="0"/>
          <w:caps w:val="0"/>
          <w:color w:val="000000"/>
          <w:spacing w:val="0"/>
          <w:kern w:val="0"/>
          <w:sz w:val="24"/>
          <w:szCs w:val="24"/>
          <w:bdr w:val="none" w:color="auto" w:sz="0" w:space="0"/>
          <w:lang w:val="en-US" w:eastAsia="zh-CN" w:bidi="ar"/>
        </w:rPr>
        <w:t>二是</w:t>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年主营业务收入达到3000万元（含3000万元）以上的，按总额的0.6%给予奖励。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4"/>
        <w:jc w:val="left"/>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i w:val="0"/>
          <w:caps w:val="0"/>
          <w:color w:val="000000"/>
          <w:spacing w:val="0"/>
          <w:kern w:val="0"/>
          <w:sz w:val="24"/>
          <w:szCs w:val="24"/>
          <w:bdr w:val="none" w:color="auto" w:sz="0" w:space="0"/>
          <w:lang w:val="en-US" w:eastAsia="zh-CN" w:bidi="ar"/>
        </w:rPr>
        <w:t>（三）电子商务企业奖励。一是</w:t>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电子商务企业年纳税额在5万元以上的，可享受5年优惠政策，前2年按企业实际缴纳税收县级地方所得部分的100%奖励，后3年按照企业当年实际缴纳税收县级地方所得部分的50%奖励。</w:t>
      </w:r>
      <w:r>
        <w:rPr>
          <w:rFonts w:hint="eastAsia" w:ascii="微软雅黑" w:hAnsi="微软雅黑" w:eastAsia="微软雅黑" w:cs="微软雅黑"/>
          <w:b/>
          <w:i w:val="0"/>
          <w:caps w:val="0"/>
          <w:color w:val="000000"/>
          <w:spacing w:val="0"/>
          <w:kern w:val="0"/>
          <w:sz w:val="24"/>
          <w:szCs w:val="24"/>
          <w:bdr w:val="none" w:color="auto" w:sz="0" w:space="0"/>
          <w:lang w:val="en-US" w:eastAsia="zh-CN" w:bidi="ar"/>
        </w:rPr>
        <w:t>二是</w:t>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对为顺昌本土成功孵化一家电子商务企业年网络零售营业额达到500万元以上的，一次性给予孵化企业5万元奖励。</w:t>
      </w:r>
      <w:r>
        <w:rPr>
          <w:rFonts w:hint="eastAsia" w:ascii="微软雅黑" w:hAnsi="微软雅黑" w:eastAsia="微软雅黑" w:cs="微软雅黑"/>
          <w:b/>
          <w:i w:val="0"/>
          <w:caps w:val="0"/>
          <w:color w:val="000000"/>
          <w:spacing w:val="0"/>
          <w:kern w:val="0"/>
          <w:sz w:val="24"/>
          <w:szCs w:val="24"/>
          <w:bdr w:val="none" w:color="auto" w:sz="0" w:space="0"/>
          <w:lang w:val="en-US" w:eastAsia="zh-CN" w:bidi="ar"/>
        </w:rPr>
        <w:t>三是</w:t>
      </w: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县财政对电子商务协会、联盟等电商活动给予适当的经费补助。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6"/>
        <w:jc w:val="left"/>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三、奖励实施办法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6"/>
        <w:jc w:val="left"/>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限上企业和规上服务业，每年可向县经信局申报奖励，填报有关奖励申请表，经县经信局审核确认后报送县政府批准拨付。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6"/>
        <w:jc w:val="left"/>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四、工作要求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6"/>
        <w:jc w:val="left"/>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一）县经信、财政、统计、国税、地税等单位部门要统一思想认识，积极创造条件，鼓励和指导限下企业和规下服务业达到限上和规上标准，及时按统计制度规定上报限上企业和规上服务业；要积极引导一定规模的个体经营户注册为法人企业；要进一步加强沟通协调，形成工作合力，切实做好服务与保障工作，共同营造加快批发、零售、住宿、餐饮业和服务业发展良好环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6"/>
        <w:jc w:val="left"/>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（二）限上企业和规上服务业每月要按统计制度规定做好统计台账及联网直报工作。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6"/>
        <w:jc w:val="left"/>
        <w:rPr>
          <w:rFonts w:hint="eastAsia" w:ascii="微软雅黑" w:hAnsi="微软雅黑" w:eastAsia="微软雅黑" w:cs="微软雅黑"/>
          <w:b w:val="0"/>
          <w:i w:val="0"/>
          <w:caps w:val="0"/>
          <w:color w:val="000000"/>
          <w:spacing w:val="0"/>
          <w:sz w:val="24"/>
          <w:szCs w:val="24"/>
        </w:rPr>
      </w:pPr>
      <w:r>
        <w:rPr>
          <w:rFonts w:hint="eastAsia" w:ascii="微软雅黑" w:hAnsi="微软雅黑" w:eastAsia="微软雅黑" w:cs="微软雅黑"/>
          <w:b w:val="0"/>
          <w:i w:val="0"/>
          <w:caps w:val="0"/>
          <w:color w:val="000000"/>
          <w:spacing w:val="0"/>
          <w:kern w:val="0"/>
          <w:sz w:val="24"/>
          <w:szCs w:val="24"/>
          <w:bdr w:val="none" w:color="auto" w:sz="0" w:space="0"/>
          <w:lang w:val="en-US" w:eastAsia="zh-CN" w:bidi="ar"/>
        </w:rPr>
        <w:t>（三）本文件自发布之日起实施，顺政综〔2016〕75号文自行废止。本文件如与上级法律法规和政策文件相抵触，以上级法律法规和政策文件为准。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512C5"/>
    <w:multiLevelType w:val="multilevel"/>
    <w:tmpl w:val="37B512C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D5B67"/>
    <w:rsid w:val="4F6D5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2018-06-07T09:33:00Z</dcterms:created>
  <dc:creator>lenovo</dc:creator>
  <cp:lastModifiedBy>lenovo</cp:lastModifiedBy>
  <dcterms:modified xsi:type="dcterms:W3CDTF">2018-06-07T09:34:17Z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