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153" w:rsidRPr="00F16153" w:rsidRDefault="00F16153" w:rsidP="00F16153">
      <w:pPr>
        <w:widowControl/>
        <w:spacing w:line="240" w:lineRule="auto"/>
        <w:jc w:val="center"/>
        <w:outlineLvl w:val="4"/>
        <w:rPr>
          <w:rFonts w:ascii="微软雅黑" w:eastAsia="微软雅黑" w:hAnsi="微软雅黑" w:cs="宋体"/>
          <w:b/>
          <w:bCs/>
          <w:color w:val="333333"/>
          <w:kern w:val="0"/>
          <w:sz w:val="27"/>
          <w:szCs w:val="27"/>
        </w:rPr>
      </w:pPr>
      <w:r w:rsidRPr="00F16153">
        <w:rPr>
          <w:rFonts w:ascii="黑体" w:eastAsia="黑体" w:hAnsi="黑体" w:cs="宋体" w:hint="eastAsia"/>
          <w:b/>
          <w:bCs/>
          <w:color w:val="333333"/>
          <w:kern w:val="0"/>
          <w:sz w:val="27"/>
          <w:szCs w:val="27"/>
        </w:rPr>
        <w:t>内蒙古自治区财政厅 科技厅关于印发《内蒙古自治区</w:t>
      </w:r>
      <w:r w:rsidRPr="00F16153">
        <w:rPr>
          <w:rFonts w:ascii="黑体" w:eastAsia="黑体" w:hAnsi="黑体" w:cs="宋体" w:hint="eastAsia"/>
          <w:b/>
          <w:bCs/>
          <w:color w:val="333333"/>
          <w:kern w:val="0"/>
          <w:sz w:val="27"/>
          <w:szCs w:val="27"/>
        </w:rPr>
        <w:br/>
        <w:t>科技重大专项资金管理暂行办法》的通知</w:t>
      </w:r>
    </w:p>
    <w:p w:rsidR="00F16153" w:rsidRPr="00F16153" w:rsidRDefault="00F16153" w:rsidP="00F16153">
      <w:pPr>
        <w:widowControl/>
        <w:spacing w:line="240" w:lineRule="auto"/>
        <w:jc w:val="center"/>
        <w:rPr>
          <w:rFonts w:ascii="Arial" w:eastAsia="宋体" w:hAnsi="Arial" w:cs="Arial" w:hint="eastAsia"/>
          <w:color w:val="333333"/>
          <w:kern w:val="0"/>
          <w:szCs w:val="24"/>
        </w:rPr>
      </w:pPr>
      <w:r w:rsidRPr="00F16153">
        <w:rPr>
          <w:rFonts w:ascii="Arial" w:eastAsia="宋体" w:hAnsi="Arial" w:cs="Arial"/>
          <w:color w:val="333333"/>
          <w:kern w:val="0"/>
          <w:szCs w:val="24"/>
        </w:rPr>
        <w:t> </w:t>
      </w:r>
    </w:p>
    <w:p w:rsidR="00F16153" w:rsidRPr="00F16153" w:rsidRDefault="00F16153" w:rsidP="00F16153">
      <w:pPr>
        <w:widowControl/>
        <w:spacing w:line="240" w:lineRule="auto"/>
        <w:jc w:val="center"/>
        <w:rPr>
          <w:rFonts w:ascii="宋体" w:eastAsia="宋体" w:hAnsi="宋体" w:cs="宋体"/>
          <w:color w:val="333333"/>
          <w:kern w:val="0"/>
          <w:szCs w:val="24"/>
        </w:rPr>
      </w:pPr>
      <w:r w:rsidRPr="00F16153">
        <w:rPr>
          <w:rFonts w:ascii="Calibri" w:eastAsia="黑体" w:hAnsi="Calibri" w:cs="Calibri"/>
          <w:color w:val="333333"/>
          <w:kern w:val="0"/>
          <w:szCs w:val="24"/>
        </w:rPr>
        <w:t> </w:t>
      </w:r>
    </w:p>
    <w:p w:rsidR="00F16153" w:rsidRPr="00F16153" w:rsidRDefault="00F16153" w:rsidP="00F16153">
      <w:pPr>
        <w:widowControl/>
        <w:spacing w:line="240" w:lineRule="auto"/>
        <w:jc w:val="left"/>
        <w:rPr>
          <w:rFonts w:ascii="宋体" w:eastAsia="宋体" w:hAnsi="宋体" w:cs="宋体"/>
          <w:color w:val="333333"/>
          <w:kern w:val="0"/>
          <w:szCs w:val="24"/>
        </w:rPr>
      </w:pPr>
      <w:r w:rsidRPr="00F16153">
        <w:rPr>
          <w:rFonts w:ascii="宋体" w:eastAsia="宋体" w:hAnsi="宋体" w:cs="宋体"/>
          <w:color w:val="333333"/>
          <w:kern w:val="0"/>
          <w:szCs w:val="24"/>
        </w:rPr>
        <w:t>各盟市财政局、科技局、满洲里、二连浩特市财政局、科技局，自治区各委、办、厅、局，各大企业及有关事业单位：</w:t>
      </w:r>
    </w:p>
    <w:p w:rsidR="00F16153" w:rsidRPr="00F16153" w:rsidRDefault="00F16153" w:rsidP="00F16153">
      <w:pPr>
        <w:widowControl/>
        <w:spacing w:line="240" w:lineRule="auto"/>
        <w:jc w:val="left"/>
        <w:rPr>
          <w:rFonts w:ascii="宋体" w:eastAsia="宋体" w:hAnsi="宋体" w:cs="宋体"/>
          <w:color w:val="333333"/>
          <w:kern w:val="0"/>
          <w:szCs w:val="24"/>
        </w:rPr>
      </w:pPr>
      <w:r w:rsidRPr="00F16153">
        <w:rPr>
          <w:rFonts w:ascii="宋体" w:eastAsia="宋体" w:hAnsi="宋体" w:cs="宋体"/>
          <w:color w:val="333333"/>
          <w:kern w:val="0"/>
          <w:szCs w:val="24"/>
        </w:rPr>
        <w:t> </w:t>
      </w:r>
    </w:p>
    <w:p w:rsidR="00F16153" w:rsidRPr="00F16153" w:rsidRDefault="00F16153" w:rsidP="00F16153">
      <w:pPr>
        <w:widowControl/>
        <w:spacing w:line="240" w:lineRule="auto"/>
        <w:jc w:val="left"/>
        <w:rPr>
          <w:rFonts w:ascii="宋体" w:eastAsia="宋体" w:hAnsi="宋体" w:cs="宋体"/>
          <w:color w:val="333333"/>
          <w:kern w:val="0"/>
          <w:szCs w:val="24"/>
        </w:rPr>
      </w:pPr>
      <w:r w:rsidRPr="00F16153">
        <w:rPr>
          <w:rFonts w:ascii="宋体" w:eastAsia="宋体" w:hAnsi="宋体" w:cs="宋体"/>
          <w:color w:val="333333"/>
          <w:kern w:val="0"/>
          <w:szCs w:val="24"/>
        </w:rPr>
        <w:t>    为保障自治区科技重大专项的组织实施，规范和加强科技重大专顶资金管理，提高资金使用效益，根据《内蒙古自治区党委政府关于实施科技重大专项的决定》（内党发【2012】16号）及国家有关财政财务管理制度，结合科技重大专项资金的管理特点，我们制定了《内蒙古自治区科技重大专项资金管理暂行办法》。现印发给你们，请遵照执行。</w:t>
      </w:r>
    </w:p>
    <w:p w:rsidR="00F16153" w:rsidRPr="00F16153" w:rsidRDefault="00F16153" w:rsidP="00F16153">
      <w:pPr>
        <w:widowControl/>
        <w:spacing w:line="240" w:lineRule="auto"/>
        <w:jc w:val="left"/>
        <w:rPr>
          <w:rFonts w:ascii="宋体" w:eastAsia="宋体" w:hAnsi="宋体" w:cs="宋体"/>
          <w:color w:val="333333"/>
          <w:kern w:val="0"/>
          <w:szCs w:val="24"/>
        </w:rPr>
      </w:pPr>
      <w:r w:rsidRPr="00F16153">
        <w:rPr>
          <w:rFonts w:ascii="宋体" w:eastAsia="宋体" w:hAnsi="宋体" w:cs="宋体"/>
          <w:color w:val="333333"/>
          <w:kern w:val="0"/>
          <w:szCs w:val="24"/>
        </w:rPr>
        <w:t> </w:t>
      </w:r>
    </w:p>
    <w:p w:rsidR="00F16153" w:rsidRPr="00F16153" w:rsidRDefault="00F16153" w:rsidP="00F16153">
      <w:pPr>
        <w:widowControl/>
        <w:spacing w:line="240" w:lineRule="auto"/>
        <w:jc w:val="left"/>
        <w:rPr>
          <w:rFonts w:ascii="宋体" w:eastAsia="宋体" w:hAnsi="宋体" w:cs="宋体"/>
          <w:color w:val="333333"/>
          <w:kern w:val="0"/>
          <w:szCs w:val="24"/>
        </w:rPr>
      </w:pPr>
      <w:r w:rsidRPr="00F16153">
        <w:rPr>
          <w:rFonts w:ascii="宋体" w:eastAsia="宋体" w:hAnsi="宋体" w:cs="宋体"/>
          <w:color w:val="333333"/>
          <w:kern w:val="0"/>
          <w:szCs w:val="24"/>
        </w:rPr>
        <w:t> </w:t>
      </w:r>
    </w:p>
    <w:p w:rsidR="00F16153" w:rsidRPr="00F16153" w:rsidRDefault="00F16153" w:rsidP="00F16153">
      <w:pPr>
        <w:widowControl/>
        <w:spacing w:line="240" w:lineRule="auto"/>
        <w:jc w:val="left"/>
        <w:rPr>
          <w:rFonts w:ascii="宋体" w:eastAsia="宋体" w:hAnsi="宋体" w:cs="宋体"/>
          <w:color w:val="333333"/>
          <w:kern w:val="0"/>
          <w:szCs w:val="24"/>
        </w:rPr>
      </w:pPr>
      <w:r w:rsidRPr="00F16153">
        <w:rPr>
          <w:rFonts w:ascii="宋体" w:eastAsia="宋体" w:hAnsi="宋体" w:cs="宋体"/>
          <w:color w:val="333333"/>
          <w:kern w:val="0"/>
          <w:szCs w:val="24"/>
        </w:rPr>
        <w:t> </w:t>
      </w:r>
    </w:p>
    <w:p w:rsidR="00F16153" w:rsidRPr="00F16153" w:rsidRDefault="00F16153" w:rsidP="00F16153">
      <w:pPr>
        <w:widowControl/>
        <w:spacing w:line="240" w:lineRule="auto"/>
        <w:jc w:val="left"/>
        <w:rPr>
          <w:rFonts w:ascii="宋体" w:eastAsia="宋体" w:hAnsi="宋体" w:cs="宋体"/>
          <w:color w:val="333333"/>
          <w:kern w:val="0"/>
          <w:szCs w:val="24"/>
        </w:rPr>
      </w:pPr>
      <w:r w:rsidRPr="00F16153">
        <w:rPr>
          <w:rFonts w:ascii="宋体" w:eastAsia="宋体" w:hAnsi="宋体" w:cs="宋体"/>
          <w:b/>
          <w:bCs/>
          <w:color w:val="333333"/>
          <w:kern w:val="0"/>
          <w:szCs w:val="24"/>
        </w:rPr>
        <w:t>         内蒙古自治区财政厅            内蒙古自治区科技厅</w:t>
      </w:r>
    </w:p>
    <w:p w:rsidR="00F16153" w:rsidRPr="00F16153" w:rsidRDefault="00F16153" w:rsidP="00F16153">
      <w:pPr>
        <w:widowControl/>
        <w:spacing w:line="240" w:lineRule="auto"/>
        <w:jc w:val="left"/>
        <w:rPr>
          <w:rFonts w:ascii="宋体" w:eastAsia="宋体" w:hAnsi="宋体" w:cs="宋体"/>
          <w:color w:val="333333"/>
          <w:kern w:val="0"/>
          <w:szCs w:val="24"/>
        </w:rPr>
      </w:pPr>
      <w:r w:rsidRPr="00F16153">
        <w:rPr>
          <w:rFonts w:ascii="宋体" w:eastAsia="宋体" w:hAnsi="宋体" w:cs="宋体"/>
          <w:b/>
          <w:bCs/>
          <w:color w:val="333333"/>
          <w:kern w:val="0"/>
          <w:szCs w:val="24"/>
        </w:rPr>
        <w:t>                                         2013年2月16日</w:t>
      </w:r>
    </w:p>
    <w:p w:rsidR="00F16153" w:rsidRPr="00F16153" w:rsidRDefault="00F16153" w:rsidP="00F16153">
      <w:pPr>
        <w:widowControl/>
        <w:spacing w:line="240" w:lineRule="auto"/>
        <w:jc w:val="left"/>
        <w:rPr>
          <w:rFonts w:ascii="宋体" w:eastAsia="宋体" w:hAnsi="宋体" w:cs="宋体"/>
          <w:color w:val="333333"/>
          <w:kern w:val="0"/>
          <w:szCs w:val="24"/>
        </w:rPr>
      </w:pPr>
      <w:r w:rsidRPr="00F16153">
        <w:rPr>
          <w:rFonts w:ascii="宋体" w:eastAsia="宋体" w:hAnsi="宋体" w:cs="宋体"/>
          <w:color w:val="333333"/>
          <w:kern w:val="0"/>
          <w:szCs w:val="24"/>
        </w:rPr>
        <w:t> </w:t>
      </w:r>
    </w:p>
    <w:p w:rsidR="00F16153" w:rsidRPr="00F16153" w:rsidRDefault="00F16153" w:rsidP="00F16153">
      <w:pPr>
        <w:widowControl/>
        <w:spacing w:line="240" w:lineRule="auto"/>
        <w:jc w:val="left"/>
        <w:rPr>
          <w:rFonts w:ascii="宋体" w:eastAsia="宋体" w:hAnsi="宋体" w:cs="宋体"/>
          <w:color w:val="333333"/>
          <w:kern w:val="0"/>
          <w:szCs w:val="24"/>
        </w:rPr>
      </w:pPr>
      <w:r w:rsidRPr="00F16153">
        <w:rPr>
          <w:rFonts w:ascii="宋体" w:eastAsia="宋体" w:hAnsi="宋体" w:cs="宋体"/>
          <w:color w:val="333333"/>
          <w:kern w:val="0"/>
          <w:szCs w:val="24"/>
        </w:rPr>
        <w:t> </w:t>
      </w:r>
    </w:p>
    <w:p w:rsidR="00F16153" w:rsidRPr="00F16153" w:rsidRDefault="00F16153" w:rsidP="00F16153">
      <w:pPr>
        <w:widowControl/>
        <w:spacing w:line="240" w:lineRule="auto"/>
        <w:jc w:val="left"/>
        <w:rPr>
          <w:rFonts w:ascii="宋体" w:eastAsia="宋体" w:hAnsi="宋体" w:cs="宋体"/>
          <w:color w:val="333333"/>
          <w:kern w:val="0"/>
          <w:szCs w:val="24"/>
        </w:rPr>
      </w:pPr>
      <w:r w:rsidRPr="00F16153">
        <w:rPr>
          <w:rFonts w:ascii="宋体" w:eastAsia="宋体" w:hAnsi="宋体" w:cs="宋体"/>
          <w:color w:val="333333"/>
          <w:kern w:val="0"/>
          <w:szCs w:val="24"/>
        </w:rPr>
        <w:t> </w:t>
      </w:r>
    </w:p>
    <w:p w:rsidR="00F16153" w:rsidRPr="00F16153" w:rsidRDefault="00F16153" w:rsidP="00F16153">
      <w:pPr>
        <w:widowControl/>
        <w:spacing w:line="240" w:lineRule="auto"/>
        <w:jc w:val="left"/>
        <w:rPr>
          <w:rFonts w:ascii="宋体" w:eastAsia="宋体" w:hAnsi="宋体" w:cs="宋体"/>
          <w:color w:val="333333"/>
          <w:kern w:val="0"/>
          <w:szCs w:val="24"/>
        </w:rPr>
      </w:pPr>
      <w:r w:rsidRPr="00F16153">
        <w:rPr>
          <w:rFonts w:ascii="宋体" w:eastAsia="宋体" w:hAnsi="宋体" w:cs="宋体" w:hint="eastAsia"/>
          <w:color w:val="333333"/>
          <w:kern w:val="0"/>
          <w:szCs w:val="24"/>
        </w:rPr>
        <w:t> </w:t>
      </w:r>
    </w:p>
    <w:p w:rsidR="00F16153" w:rsidRPr="00F16153" w:rsidRDefault="00F16153" w:rsidP="00F16153">
      <w:pPr>
        <w:widowControl/>
        <w:spacing w:line="240" w:lineRule="auto"/>
        <w:jc w:val="left"/>
        <w:rPr>
          <w:rFonts w:ascii="宋体" w:eastAsia="宋体" w:hAnsi="宋体" w:cs="宋体" w:hint="eastAsia"/>
          <w:color w:val="333333"/>
          <w:kern w:val="0"/>
          <w:szCs w:val="24"/>
        </w:rPr>
      </w:pPr>
      <w:r w:rsidRPr="00F16153">
        <w:rPr>
          <w:rFonts w:ascii="宋体" w:eastAsia="宋体" w:hAnsi="宋体" w:cs="宋体" w:hint="eastAsia"/>
          <w:color w:val="333333"/>
          <w:kern w:val="0"/>
          <w:szCs w:val="24"/>
        </w:rPr>
        <w:t> </w:t>
      </w:r>
    </w:p>
    <w:p w:rsidR="00F16153" w:rsidRPr="00F16153" w:rsidRDefault="00F16153" w:rsidP="00F16153">
      <w:pPr>
        <w:widowControl/>
        <w:spacing w:line="240" w:lineRule="auto"/>
        <w:jc w:val="left"/>
        <w:rPr>
          <w:rFonts w:ascii="宋体" w:eastAsia="宋体" w:hAnsi="宋体" w:cs="宋体" w:hint="eastAsia"/>
          <w:color w:val="333333"/>
          <w:kern w:val="0"/>
          <w:szCs w:val="24"/>
        </w:rPr>
      </w:pPr>
      <w:r w:rsidRPr="00F16153">
        <w:rPr>
          <w:rFonts w:ascii="宋体" w:eastAsia="宋体" w:hAnsi="宋体" w:cs="宋体"/>
          <w:color w:val="333333"/>
          <w:kern w:val="0"/>
          <w:szCs w:val="24"/>
        </w:rPr>
        <w:t> </w:t>
      </w:r>
    </w:p>
    <w:p w:rsidR="00F16153" w:rsidRPr="00F16153" w:rsidRDefault="00F16153" w:rsidP="00F16153">
      <w:pPr>
        <w:widowControl/>
        <w:spacing w:line="240" w:lineRule="auto"/>
        <w:jc w:val="left"/>
        <w:rPr>
          <w:rFonts w:ascii="宋体" w:eastAsia="宋体" w:hAnsi="宋体" w:cs="宋体"/>
          <w:color w:val="333333"/>
          <w:kern w:val="0"/>
          <w:szCs w:val="24"/>
        </w:rPr>
      </w:pPr>
      <w:r w:rsidRPr="00F16153">
        <w:rPr>
          <w:rFonts w:ascii="Arial" w:eastAsia="宋体" w:hAnsi="Arial" w:cs="Arial" w:hint="eastAsia"/>
          <w:color w:val="333333"/>
          <w:kern w:val="0"/>
          <w:szCs w:val="24"/>
        </w:rPr>
        <w:t>附件：</w:t>
      </w:r>
    </w:p>
    <w:p w:rsidR="00F16153" w:rsidRPr="00F16153" w:rsidRDefault="00F16153" w:rsidP="00F16153">
      <w:pPr>
        <w:widowControl/>
        <w:spacing w:line="240" w:lineRule="auto"/>
        <w:jc w:val="left"/>
        <w:rPr>
          <w:rFonts w:ascii="宋体" w:eastAsia="宋体" w:hAnsi="宋体" w:cs="宋体" w:hint="eastAsia"/>
          <w:color w:val="333333"/>
          <w:kern w:val="0"/>
          <w:szCs w:val="24"/>
        </w:rPr>
      </w:pP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内蒙古自治区科技重大专项资金管理暂行办法</w:t>
      </w:r>
      <w:r w:rsidRPr="00F16153">
        <w:rPr>
          <w:rFonts w:ascii="Arial" w:eastAsia="宋体" w:hAnsi="Arial" w:cs="Arial" w:hint="eastAsia"/>
          <w:color w:val="333333"/>
          <w:kern w:val="0"/>
          <w:szCs w:val="24"/>
        </w:rPr>
        <w:br/>
        <w:t> </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第一章</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总</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则</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第一条</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为加强和规范自治区科技重大专项资金管理，提高资金的使用效益，充分发挥财政性资金的支持和引导作用，加快提升自治区自主创新能力和产业竞争力，促进产业结构调整、升级，根据《内蒙古自治区党委</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自治区人民政府关于实施科技重大专项的决定》（内党发﹝</w:t>
      </w:r>
      <w:r w:rsidRPr="00F16153">
        <w:rPr>
          <w:rFonts w:ascii="Arial" w:eastAsia="宋体" w:hAnsi="Arial" w:cs="Arial" w:hint="eastAsia"/>
          <w:color w:val="333333"/>
          <w:kern w:val="0"/>
          <w:szCs w:val="24"/>
        </w:rPr>
        <w:t>2012</w:t>
      </w:r>
      <w:r w:rsidRPr="00F16153">
        <w:rPr>
          <w:rFonts w:ascii="Arial" w:eastAsia="宋体" w:hAnsi="Arial" w:cs="Arial" w:hint="eastAsia"/>
          <w:color w:val="333333"/>
          <w:kern w:val="0"/>
          <w:szCs w:val="24"/>
        </w:rPr>
        <w:t>﹞</w:t>
      </w:r>
      <w:r w:rsidRPr="00F16153">
        <w:rPr>
          <w:rFonts w:ascii="Arial" w:eastAsia="宋体" w:hAnsi="Arial" w:cs="Arial" w:hint="eastAsia"/>
          <w:color w:val="333333"/>
          <w:kern w:val="0"/>
          <w:szCs w:val="24"/>
        </w:rPr>
        <w:t>16</w:t>
      </w:r>
      <w:r w:rsidRPr="00F16153">
        <w:rPr>
          <w:rFonts w:ascii="Arial" w:eastAsia="宋体" w:hAnsi="Arial" w:cs="Arial" w:hint="eastAsia"/>
          <w:color w:val="333333"/>
          <w:kern w:val="0"/>
          <w:szCs w:val="24"/>
        </w:rPr>
        <w:t>号）和《内蒙古自治区人民政府关于加强财政专项资金管理的若干规定》（内政字﹝</w:t>
      </w:r>
      <w:r w:rsidRPr="00F16153">
        <w:rPr>
          <w:rFonts w:ascii="Arial" w:eastAsia="宋体" w:hAnsi="Arial" w:cs="Arial" w:hint="eastAsia"/>
          <w:color w:val="333333"/>
          <w:kern w:val="0"/>
          <w:szCs w:val="24"/>
        </w:rPr>
        <w:t>2005</w:t>
      </w:r>
      <w:r w:rsidRPr="00F16153">
        <w:rPr>
          <w:rFonts w:ascii="Arial" w:eastAsia="宋体" w:hAnsi="Arial" w:cs="Arial" w:hint="eastAsia"/>
          <w:color w:val="333333"/>
          <w:kern w:val="0"/>
          <w:szCs w:val="24"/>
        </w:rPr>
        <w:t>﹞</w:t>
      </w:r>
      <w:r w:rsidRPr="00F16153">
        <w:rPr>
          <w:rFonts w:ascii="Arial" w:eastAsia="宋体" w:hAnsi="Arial" w:cs="Arial" w:hint="eastAsia"/>
          <w:color w:val="333333"/>
          <w:kern w:val="0"/>
          <w:szCs w:val="24"/>
        </w:rPr>
        <w:t>91</w:t>
      </w:r>
      <w:r w:rsidRPr="00F16153">
        <w:rPr>
          <w:rFonts w:ascii="Arial" w:eastAsia="宋体" w:hAnsi="Arial" w:cs="Arial" w:hint="eastAsia"/>
          <w:color w:val="333333"/>
          <w:kern w:val="0"/>
          <w:szCs w:val="24"/>
        </w:rPr>
        <w:t>）及有关政策规定，制定本办法。</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第二条</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本办法所称自治区科技重大专项资金（以下简称专项资金），是指自治区本级财政预算安排的专项用于支持科技重大项目研发及其产业发展的资金。</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第三条</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专项资金的管理和使用，应坚持政府引导、多元投入，集中资金、支持重大，单独核算、专款专用，突出重点、注重绩效的原则。</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第四条</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创新科技重大专项组织实施方式，探索组建研究创新平台，集成各类科技资源，强化产学研用相结合；创新财政投入和投融资方式，推动重大科技成</w:t>
      </w:r>
      <w:r w:rsidRPr="00F16153">
        <w:rPr>
          <w:rFonts w:ascii="Arial" w:eastAsia="宋体" w:hAnsi="Arial" w:cs="Arial" w:hint="eastAsia"/>
          <w:color w:val="333333"/>
          <w:kern w:val="0"/>
          <w:szCs w:val="24"/>
        </w:rPr>
        <w:lastRenderedPageBreak/>
        <w:t>果产业化。</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第五条</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专项资金由自治区财政厅、科技厅按照职责权限分工协作管理。</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自治区财政厅负责专项资金的筹措、分配和管理，会同科技厅制定专项资金分配方案并对专项资金使用情况进行监督检查和绩效评价。</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自治区科技厅研究专项资金年度支持重点，会同财政厅制发年度专项资金申报指南，组织项目申报、评审、验收等工作，并对项目实施情况进行监督管理和绩效评价。</w:t>
      </w:r>
      <w:r w:rsidRPr="00F16153">
        <w:rPr>
          <w:rFonts w:ascii="Arial" w:eastAsia="宋体" w:hAnsi="Arial" w:cs="Arial" w:hint="eastAsia"/>
          <w:color w:val="333333"/>
          <w:kern w:val="0"/>
          <w:szCs w:val="24"/>
        </w:rPr>
        <w:br/>
        <w:t> </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第二章</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支持方向、方式和标准</w:t>
      </w:r>
      <w:r w:rsidRPr="00F16153">
        <w:rPr>
          <w:rFonts w:ascii="Arial" w:eastAsia="宋体" w:hAnsi="Arial" w:cs="Arial" w:hint="eastAsia"/>
          <w:color w:val="333333"/>
          <w:kern w:val="0"/>
          <w:szCs w:val="24"/>
        </w:rPr>
        <w:br/>
        <w:t> </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第六条</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专项资金重点用于解决制约我区经济社会发展的突出问题，并围绕现代农牧业、生物技术、民族医药、生态环境、节能环保、新能源、新材料、高端装备制造、新一代信息技术等领域，集中力量攻关，突破关键共性技术，并选择以下方向进行重点支持。</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一）现代农牧业方向。在种植业方面，重点开展马铃薯优良新品种选育及不同地区种植模式的高效栽培技术集成。在畜牧业方面，重点在肉羊、奶牛、肉牛等家畜的良种选育及标准化养殖方面开展研究示范工作，主要是肉羊良种选育及繁育体系建设和标准化养殖，提高双胎率和出栏率；奶牛良种扩繁及中等以上标准化规模养殖小区建设；苜蓿等优良牧草选育和人工草场建设研究。</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二）民族医药方向。在蒙医方面，重点开展基础理论、诊断、疗效判定、操作技术标准化研究，建立蒙医诊疗技术标准体系。在蒙药方面，利用生物技术等现代化手段重点攻克一批蒙药创新药及二次开发的共性关键技术，研制创新药物，建立蒙药标准体系和道地蒙药材规范化种植标准，完善蒙药现代化技术平台，推动民族医药创新体系建设。</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三）生态环境方向。结合自治区生态建设需求，全面提升生态综合治理建设与生态保护可持续利用的长效科技支撑能力。构建生态建设与经济效益双赢的适用技术体系，在草原、沙地、森林以及退化土地等生态类型区组装集成适用的技术体系并建立示范区。</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四）人畜共患病防治方向。在牛羊布鲁氏菌病防治方面，重点突破布鲁氏菌病自然感染和疫苗免疫鉴别诊断、现用牛羊布鲁氏菌病疫苗的评估评价及制定防控技术规范；在人感染布病防治方面，重点突破布病相关基础研究、检测诊断、检测预警、临床救治等关键技术，提升布病的应急和综合防控能力。</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五）稀土及新材料方向。围绕稀土资源保护、研究、开发利用，开展稀土元素物理、化学、材料学特性及其特殊作用机理研究，加强稀土清洁高效选冶技术、稀土矿各元素综合利用技术、稀土功能材料及产品的研究与开发。围绕锗、锂、镓等有色贵金属资源的综合利用，开展锗、锂、镓等贵金属冶炼、提纯技术研发及合金材料、相关应用产品开发。</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六）高端农牧业装备制造开发方向。重点突破农林生物质收获加工成套设备、新型青贮饲料装备、智能化节水灌溉设备、大型马铃薯收获设备和牧草湿法收获太阳能干燥成套设备等的产业化关键技术研究与开发。</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第七条</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专项资金主要采取财政补助和贷款贴息等两种支持方式。</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一）财政补助。财政补助分为前补助和后补助方式。前补助是指立项后核定预算，按照项目执行进度拨付经费的财政支持方式。适用于重大专项实施过程中的基础性和公益性研究，以及重大共性关键技术研究、开发、集成等公共科</w:t>
      </w:r>
      <w:r w:rsidRPr="00F16153">
        <w:rPr>
          <w:rFonts w:ascii="Arial" w:eastAsia="宋体" w:hAnsi="Arial" w:cs="Arial" w:hint="eastAsia"/>
          <w:color w:val="333333"/>
          <w:kern w:val="0"/>
          <w:szCs w:val="24"/>
        </w:rPr>
        <w:lastRenderedPageBreak/>
        <w:t>技活动；后补助是指相关单位围绕重大专项的目标任务，先行投入并组织开展研究开发、成果转化和产业化活动，在项目完成并取得相应成果后，按规定程序进行答辩评审或验收后给予相应补助的财政支持方式。适用于具有明确的、可考核的产品目标和产业化目标的项目。</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（二）贷款贴息。对取得银行贷款并已发生利息且符合支持方向和范围的重大项目，可采取专项资金贴息支持方式。对已给予专项资金补助的重大科技项目，原则上不再予以贴息支持。</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为帮助项目单位取得银行贷款资金，可提供科技创新引导奖励资金担保贷款支持。对通过该资金担保取得的银行贷款，优先给予专项资金贴息支持。</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第八条</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专项资金补助标准。</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（一）财政补助。前补助项目可分年度予以支持，支持年度一般不超过</w:t>
      </w:r>
      <w:r w:rsidRPr="00F16153">
        <w:rPr>
          <w:rFonts w:ascii="Arial" w:eastAsia="宋体" w:hAnsi="Arial" w:cs="Arial" w:hint="eastAsia"/>
          <w:color w:val="333333"/>
          <w:kern w:val="0"/>
          <w:szCs w:val="24"/>
        </w:rPr>
        <w:t>3</w:t>
      </w:r>
      <w:r w:rsidRPr="00F16153">
        <w:rPr>
          <w:rFonts w:ascii="Arial" w:eastAsia="宋体" w:hAnsi="Arial" w:cs="Arial" w:hint="eastAsia"/>
          <w:color w:val="333333"/>
          <w:kern w:val="0"/>
          <w:szCs w:val="24"/>
        </w:rPr>
        <w:t>年，单个项目补助额度一般不低于</w:t>
      </w:r>
      <w:r w:rsidRPr="00F16153">
        <w:rPr>
          <w:rFonts w:ascii="Arial" w:eastAsia="宋体" w:hAnsi="Arial" w:cs="Arial" w:hint="eastAsia"/>
          <w:color w:val="333333"/>
          <w:kern w:val="0"/>
          <w:szCs w:val="24"/>
        </w:rPr>
        <w:t>500</w:t>
      </w:r>
      <w:r w:rsidRPr="00F16153">
        <w:rPr>
          <w:rFonts w:ascii="Arial" w:eastAsia="宋体" w:hAnsi="Arial" w:cs="Arial" w:hint="eastAsia"/>
          <w:color w:val="333333"/>
          <w:kern w:val="0"/>
          <w:szCs w:val="24"/>
        </w:rPr>
        <w:t>万元，不高于</w:t>
      </w:r>
      <w:r w:rsidRPr="00F16153">
        <w:rPr>
          <w:rFonts w:ascii="Arial" w:eastAsia="宋体" w:hAnsi="Arial" w:cs="Arial" w:hint="eastAsia"/>
          <w:color w:val="333333"/>
          <w:kern w:val="0"/>
          <w:szCs w:val="24"/>
        </w:rPr>
        <w:t>3000</w:t>
      </w:r>
      <w:r w:rsidRPr="00F16153">
        <w:rPr>
          <w:rFonts w:ascii="Arial" w:eastAsia="宋体" w:hAnsi="Arial" w:cs="Arial" w:hint="eastAsia"/>
          <w:color w:val="333333"/>
          <w:kern w:val="0"/>
          <w:szCs w:val="24"/>
        </w:rPr>
        <w:t>万元。因项目研发需要，经批准可适当延长支持年限和提高资金补助额度；后补助项目支持年度一般不超过</w:t>
      </w:r>
      <w:r w:rsidRPr="00F16153">
        <w:rPr>
          <w:rFonts w:ascii="Arial" w:eastAsia="宋体" w:hAnsi="Arial" w:cs="Arial" w:hint="eastAsia"/>
          <w:color w:val="333333"/>
          <w:kern w:val="0"/>
          <w:szCs w:val="24"/>
        </w:rPr>
        <w:t>2</w:t>
      </w:r>
      <w:r w:rsidRPr="00F16153">
        <w:rPr>
          <w:rFonts w:ascii="Arial" w:eastAsia="宋体" w:hAnsi="Arial" w:cs="Arial" w:hint="eastAsia"/>
          <w:color w:val="333333"/>
          <w:kern w:val="0"/>
          <w:szCs w:val="24"/>
        </w:rPr>
        <w:t>年，财政按照不高于单个项目投资总额（不含征地拆迁费）的</w:t>
      </w:r>
      <w:r w:rsidRPr="00F16153">
        <w:rPr>
          <w:rFonts w:ascii="Arial" w:eastAsia="宋体" w:hAnsi="Arial" w:cs="Arial" w:hint="eastAsia"/>
          <w:color w:val="333333"/>
          <w:kern w:val="0"/>
          <w:szCs w:val="24"/>
        </w:rPr>
        <w:t>30%</w:t>
      </w:r>
      <w:r w:rsidRPr="00F16153">
        <w:rPr>
          <w:rFonts w:ascii="Arial" w:eastAsia="宋体" w:hAnsi="Arial" w:cs="Arial" w:hint="eastAsia"/>
          <w:color w:val="333333"/>
          <w:kern w:val="0"/>
          <w:szCs w:val="24"/>
        </w:rPr>
        <w:t>给予资金补助，单个项目最高补助不超过</w:t>
      </w:r>
      <w:r w:rsidRPr="00F16153">
        <w:rPr>
          <w:rFonts w:ascii="Arial" w:eastAsia="宋体" w:hAnsi="Arial" w:cs="Arial" w:hint="eastAsia"/>
          <w:color w:val="333333"/>
          <w:kern w:val="0"/>
          <w:szCs w:val="24"/>
        </w:rPr>
        <w:t>2000</w:t>
      </w:r>
      <w:r w:rsidRPr="00F16153">
        <w:rPr>
          <w:rFonts w:ascii="Arial" w:eastAsia="宋体" w:hAnsi="Arial" w:cs="Arial" w:hint="eastAsia"/>
          <w:color w:val="333333"/>
          <w:kern w:val="0"/>
          <w:szCs w:val="24"/>
        </w:rPr>
        <w:t>万元。企业类申报主体总投资额低于</w:t>
      </w:r>
      <w:r w:rsidRPr="00F16153">
        <w:rPr>
          <w:rFonts w:ascii="Arial" w:eastAsia="宋体" w:hAnsi="Arial" w:cs="Arial" w:hint="eastAsia"/>
          <w:color w:val="333333"/>
          <w:kern w:val="0"/>
          <w:szCs w:val="24"/>
        </w:rPr>
        <w:t>1000</w:t>
      </w:r>
      <w:r w:rsidRPr="00F16153">
        <w:rPr>
          <w:rFonts w:ascii="Arial" w:eastAsia="宋体" w:hAnsi="Arial" w:cs="Arial" w:hint="eastAsia"/>
          <w:color w:val="333333"/>
          <w:kern w:val="0"/>
          <w:szCs w:val="24"/>
        </w:rPr>
        <w:t>万元的项目原则上不予专项资金补助。</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（二）财政贴息。按照银行同期贷款基准利率计算，贴息时间一般不超过</w:t>
      </w:r>
      <w:r w:rsidRPr="00F16153">
        <w:rPr>
          <w:rFonts w:ascii="Arial" w:eastAsia="宋体" w:hAnsi="Arial" w:cs="Arial" w:hint="eastAsia"/>
          <w:color w:val="333333"/>
          <w:kern w:val="0"/>
          <w:szCs w:val="24"/>
        </w:rPr>
        <w:t>2</w:t>
      </w:r>
      <w:r w:rsidRPr="00F16153">
        <w:rPr>
          <w:rFonts w:ascii="Arial" w:eastAsia="宋体" w:hAnsi="Arial" w:cs="Arial" w:hint="eastAsia"/>
          <w:color w:val="333333"/>
          <w:kern w:val="0"/>
          <w:szCs w:val="24"/>
        </w:rPr>
        <w:t>年，年贴息额一般不超过</w:t>
      </w:r>
      <w:r w:rsidRPr="00F16153">
        <w:rPr>
          <w:rFonts w:ascii="Arial" w:eastAsia="宋体" w:hAnsi="Arial" w:cs="Arial" w:hint="eastAsia"/>
          <w:color w:val="333333"/>
          <w:kern w:val="0"/>
          <w:szCs w:val="24"/>
        </w:rPr>
        <w:t>500</w:t>
      </w:r>
      <w:r w:rsidRPr="00F16153">
        <w:rPr>
          <w:rFonts w:ascii="Arial" w:eastAsia="宋体" w:hAnsi="Arial" w:cs="Arial" w:hint="eastAsia"/>
          <w:color w:val="333333"/>
          <w:kern w:val="0"/>
          <w:szCs w:val="24"/>
        </w:rPr>
        <w:t>万元。同笔贷款已通过其他渠道取得贴息支持的和因未按期偿还银行贷款产生逾期利息、加息、罚息的，不给予贴息补助。</w:t>
      </w:r>
      <w:r w:rsidRPr="00F16153">
        <w:rPr>
          <w:rFonts w:ascii="Arial" w:eastAsia="宋体" w:hAnsi="Arial" w:cs="Arial" w:hint="eastAsia"/>
          <w:color w:val="333333"/>
          <w:kern w:val="0"/>
          <w:szCs w:val="24"/>
        </w:rPr>
        <w:br/>
        <w:t> </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第三章</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项目申报及审核</w:t>
      </w:r>
      <w:r w:rsidRPr="00F16153">
        <w:rPr>
          <w:rFonts w:ascii="Arial" w:eastAsia="宋体" w:hAnsi="Arial" w:cs="Arial" w:hint="eastAsia"/>
          <w:color w:val="333333"/>
          <w:kern w:val="0"/>
          <w:szCs w:val="24"/>
        </w:rPr>
        <w:br/>
        <w:t> </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第九条</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自治区科技厅、财政厅根据专项资金支持的六大方向组织成立不同组别的专家咨询组，研究每个方向的支持重点及规划，并于每年</w:t>
      </w:r>
      <w:r w:rsidRPr="00F16153">
        <w:rPr>
          <w:rFonts w:ascii="Arial" w:eastAsia="宋体" w:hAnsi="Arial" w:cs="Arial" w:hint="eastAsia"/>
          <w:color w:val="333333"/>
          <w:kern w:val="0"/>
          <w:szCs w:val="24"/>
        </w:rPr>
        <w:t>6</w:t>
      </w:r>
      <w:r w:rsidRPr="00F16153">
        <w:rPr>
          <w:rFonts w:ascii="Arial" w:eastAsia="宋体" w:hAnsi="Arial" w:cs="Arial" w:hint="eastAsia"/>
          <w:color w:val="333333"/>
          <w:kern w:val="0"/>
          <w:szCs w:val="24"/>
        </w:rPr>
        <w:t>月底前提出下年度专项资金在每个方向的具体支持重点和每个方向中面向全国公开招标项目。各专家组成立及其工作规划由自治区科技厅会同财政厅另行制定。</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第十条</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自治区科技厅、财政厅根据专家咨询组提供的书面意见，研究确定以下事项：</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（一）研究确定未来几年每个方向的支持重点及规划。</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（二）研究确定年度支持重点，制定发布《内蒙古自治区科技重大专项资金非招标项目申报指南》。</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（三）研究确定每个方向支持重点中</w:t>
      </w:r>
      <w:r w:rsidRPr="00F16153">
        <w:rPr>
          <w:rFonts w:ascii="Arial" w:eastAsia="宋体" w:hAnsi="Arial" w:cs="Arial" w:hint="eastAsia"/>
          <w:color w:val="333333"/>
          <w:kern w:val="0"/>
          <w:szCs w:val="24"/>
        </w:rPr>
        <w:t>1</w:t>
      </w:r>
      <w:r w:rsidRPr="00F16153">
        <w:rPr>
          <w:rFonts w:ascii="Arial" w:eastAsia="宋体" w:hAnsi="Arial" w:cs="Arial" w:hint="eastAsia"/>
          <w:color w:val="333333"/>
          <w:kern w:val="0"/>
          <w:szCs w:val="24"/>
        </w:rPr>
        <w:t>—</w:t>
      </w:r>
      <w:r w:rsidRPr="00F16153">
        <w:rPr>
          <w:rFonts w:ascii="Arial" w:eastAsia="宋体" w:hAnsi="Arial" w:cs="Arial" w:hint="eastAsia"/>
          <w:color w:val="333333"/>
          <w:kern w:val="0"/>
          <w:szCs w:val="24"/>
        </w:rPr>
        <w:t>2</w:t>
      </w:r>
      <w:r w:rsidRPr="00F16153">
        <w:rPr>
          <w:rFonts w:ascii="Arial" w:eastAsia="宋体" w:hAnsi="Arial" w:cs="Arial" w:hint="eastAsia"/>
          <w:color w:val="333333"/>
          <w:kern w:val="0"/>
          <w:szCs w:val="24"/>
        </w:rPr>
        <w:t>个项目实行公开招标制度，制定发布《内蒙古自治区科技重大专项资金项目招标公告》（具体内容另行制定），按照要求委托自治区具有资质的第三方服务机构组织项目的招投标活动，在全国范围内择优确定项目承担单位，并逐年扩大公开招标项目的范围和数量，直至将能够实行招标的项目全部实行招标制度。</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第十一条</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非招标项目的申报主体按照本办法和年度专项资金申报指南的要求，提供相应的申报材料，并对申报材料真实性负责。项目申报主体须同时具备以下条件：</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（一）具有独立法人资格；</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（二）成立</w:t>
      </w:r>
      <w:r w:rsidRPr="00F16153">
        <w:rPr>
          <w:rFonts w:ascii="Arial" w:eastAsia="宋体" w:hAnsi="Arial" w:cs="Arial" w:hint="eastAsia"/>
          <w:color w:val="333333"/>
          <w:kern w:val="0"/>
          <w:szCs w:val="24"/>
        </w:rPr>
        <w:t>2</w:t>
      </w:r>
      <w:r w:rsidRPr="00F16153">
        <w:rPr>
          <w:rFonts w:ascii="Arial" w:eastAsia="宋体" w:hAnsi="Arial" w:cs="Arial" w:hint="eastAsia"/>
          <w:color w:val="333333"/>
          <w:kern w:val="0"/>
          <w:szCs w:val="24"/>
        </w:rPr>
        <w:t>年以上（含</w:t>
      </w:r>
      <w:r w:rsidRPr="00F16153">
        <w:rPr>
          <w:rFonts w:ascii="Arial" w:eastAsia="宋体" w:hAnsi="Arial" w:cs="Arial" w:hint="eastAsia"/>
          <w:color w:val="333333"/>
          <w:kern w:val="0"/>
          <w:szCs w:val="24"/>
        </w:rPr>
        <w:t>2</w:t>
      </w:r>
      <w:r w:rsidRPr="00F16153">
        <w:rPr>
          <w:rFonts w:ascii="Arial" w:eastAsia="宋体" w:hAnsi="Arial" w:cs="Arial" w:hint="eastAsia"/>
          <w:color w:val="333333"/>
          <w:kern w:val="0"/>
          <w:szCs w:val="24"/>
        </w:rPr>
        <w:t>年）；</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（三）健全的财务与管理制度；</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（四）具有良好的经济效益和社会效益；</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（五）项目申报符合本办法和年度申报指南规定的支持范围和重点；</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lastRenderedPageBreak/>
        <w:t>（六）项目申报主体为企业的，近两年研发投入占销售总额的比重符合以下标准：近一年销售收入小于</w:t>
      </w:r>
      <w:r w:rsidRPr="00F16153">
        <w:rPr>
          <w:rFonts w:ascii="Arial" w:eastAsia="宋体" w:hAnsi="Arial" w:cs="Arial" w:hint="eastAsia"/>
          <w:color w:val="333333"/>
          <w:kern w:val="0"/>
          <w:szCs w:val="24"/>
        </w:rPr>
        <w:t>5000</w:t>
      </w:r>
      <w:r w:rsidRPr="00F16153">
        <w:rPr>
          <w:rFonts w:ascii="Arial" w:eastAsia="宋体" w:hAnsi="Arial" w:cs="Arial" w:hint="eastAsia"/>
          <w:color w:val="333333"/>
          <w:kern w:val="0"/>
          <w:szCs w:val="24"/>
        </w:rPr>
        <w:t>万元的，应高于</w:t>
      </w:r>
      <w:r w:rsidRPr="00F16153">
        <w:rPr>
          <w:rFonts w:ascii="Arial" w:eastAsia="宋体" w:hAnsi="Arial" w:cs="Arial" w:hint="eastAsia"/>
          <w:color w:val="333333"/>
          <w:kern w:val="0"/>
          <w:szCs w:val="24"/>
        </w:rPr>
        <w:t>5%</w:t>
      </w:r>
      <w:r w:rsidRPr="00F16153">
        <w:rPr>
          <w:rFonts w:ascii="Arial" w:eastAsia="宋体" w:hAnsi="Arial" w:cs="Arial" w:hint="eastAsia"/>
          <w:color w:val="333333"/>
          <w:kern w:val="0"/>
          <w:szCs w:val="24"/>
        </w:rPr>
        <w:t>；近一年销售收入大于或等于</w:t>
      </w:r>
      <w:r w:rsidRPr="00F16153">
        <w:rPr>
          <w:rFonts w:ascii="Arial" w:eastAsia="宋体" w:hAnsi="Arial" w:cs="Arial" w:hint="eastAsia"/>
          <w:color w:val="333333"/>
          <w:kern w:val="0"/>
          <w:szCs w:val="24"/>
        </w:rPr>
        <w:t>5000</w:t>
      </w:r>
      <w:r w:rsidRPr="00F16153">
        <w:rPr>
          <w:rFonts w:ascii="Arial" w:eastAsia="宋体" w:hAnsi="Arial" w:cs="Arial" w:hint="eastAsia"/>
          <w:color w:val="333333"/>
          <w:kern w:val="0"/>
          <w:szCs w:val="24"/>
        </w:rPr>
        <w:t>万元并小于</w:t>
      </w:r>
      <w:r w:rsidRPr="00F16153">
        <w:rPr>
          <w:rFonts w:ascii="Arial" w:eastAsia="宋体" w:hAnsi="Arial" w:cs="Arial" w:hint="eastAsia"/>
          <w:color w:val="333333"/>
          <w:kern w:val="0"/>
          <w:szCs w:val="24"/>
        </w:rPr>
        <w:t>2</w:t>
      </w:r>
      <w:r w:rsidRPr="00F16153">
        <w:rPr>
          <w:rFonts w:ascii="Arial" w:eastAsia="宋体" w:hAnsi="Arial" w:cs="Arial" w:hint="eastAsia"/>
          <w:color w:val="333333"/>
          <w:kern w:val="0"/>
          <w:szCs w:val="24"/>
        </w:rPr>
        <w:t>亿元的，应高于</w:t>
      </w:r>
      <w:r w:rsidRPr="00F16153">
        <w:rPr>
          <w:rFonts w:ascii="Arial" w:eastAsia="宋体" w:hAnsi="Arial" w:cs="Arial" w:hint="eastAsia"/>
          <w:color w:val="333333"/>
          <w:kern w:val="0"/>
          <w:szCs w:val="24"/>
        </w:rPr>
        <w:t>3%</w:t>
      </w:r>
      <w:r w:rsidRPr="00F16153">
        <w:rPr>
          <w:rFonts w:ascii="Arial" w:eastAsia="宋体" w:hAnsi="Arial" w:cs="Arial" w:hint="eastAsia"/>
          <w:color w:val="333333"/>
          <w:kern w:val="0"/>
          <w:szCs w:val="24"/>
        </w:rPr>
        <w:t>；近一年销售收入高于或等于</w:t>
      </w:r>
      <w:r w:rsidRPr="00F16153">
        <w:rPr>
          <w:rFonts w:ascii="Arial" w:eastAsia="宋体" w:hAnsi="Arial" w:cs="Arial" w:hint="eastAsia"/>
          <w:color w:val="333333"/>
          <w:kern w:val="0"/>
          <w:szCs w:val="24"/>
        </w:rPr>
        <w:t>2</w:t>
      </w:r>
      <w:r w:rsidRPr="00F16153">
        <w:rPr>
          <w:rFonts w:ascii="Arial" w:eastAsia="宋体" w:hAnsi="Arial" w:cs="Arial" w:hint="eastAsia"/>
          <w:color w:val="333333"/>
          <w:kern w:val="0"/>
          <w:szCs w:val="24"/>
        </w:rPr>
        <w:t>亿元的，应高于</w:t>
      </w:r>
      <w:r w:rsidRPr="00F16153">
        <w:rPr>
          <w:rFonts w:ascii="Arial" w:eastAsia="宋体" w:hAnsi="Arial" w:cs="Arial" w:hint="eastAsia"/>
          <w:color w:val="333333"/>
          <w:kern w:val="0"/>
          <w:szCs w:val="24"/>
        </w:rPr>
        <w:t>2%</w:t>
      </w:r>
      <w:r w:rsidRPr="00F16153">
        <w:rPr>
          <w:rFonts w:ascii="Arial" w:eastAsia="宋体" w:hAnsi="Arial" w:cs="Arial" w:hint="eastAsia"/>
          <w:color w:val="333333"/>
          <w:kern w:val="0"/>
          <w:szCs w:val="24"/>
        </w:rPr>
        <w:t>。</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（七）两个以上单位联合申报的，须明确牵头单位并签订合作协议；</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（八）项目申报单位及主要负责人近三年没有因违法、违规行为受到有关部门的处理处罚。</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（九）应当具备法律、法规、政策要求的其他条件。</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第十二条</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非招标项目申报主体应同时提供下列资料：</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（一）项目资金申请文件；</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（二）项目可行性研究报告；</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（三）项目资金预算；</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四）经具有资质的会计师事务所鉴证的企业近两年（实际年限不足两年的按实际经营年限）研发投入占销售总额比重的专项审计报告（具体研发费用的归集按照国家关于高新技术企业认定管理的相关规定执行）；</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（五）申报主体为企业的，经会计师事务所审计的近三年年度会计报表和审计报告复印件；</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（六）企业法人营业执照副本复印件；</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（七）相关资质证书复印件；</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（八）本办法规定的相关表格及资料；</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（九）其他需提供的资料。</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第十三条</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项目资金预算，应按以下要求编制：</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（一）预算编制应根据项目的合理需要，坚持项目目标相关性、政策相符性和经费投入合理性的原则。</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二）编制项目资金来源预算时，应同时编报单位自筹资金来源预算。单位自筹资金主要是自有货币资金、银行贷款及其它货币资金。项目申报单位已有的仪器设备、房屋等非货币形式的投入不能作为自筹资金来源。项目申报单位应提供自筹资金出资证明及相关财务资料。</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三）编制项目资金支出预算时，应同时编报单位自筹资金安排的支出预算。项目资金支出预算应按照专项资金开支范围确定的支出科目编制，同一支出科目原则上不得同时列支专项资金和自筹资金。项目资金支出预算应对各项支出的主要用途和测算依据进行详细说明。</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（四）两个以上单位共同承担一个项目的，应根据各单位承担的主要任务分别编制项目资金预算。</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第十四条</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非招标项目申报主体，属自治区直属单位（含直属企业）的，由所属主管部门认真组织申报，并对申报项目资料的完整性、合规性、真实性负责，在规定的时间内报送自治区科技厅和财政厅；属盟市及旗县单位的，由所在盟市科技主管部门会同财政部门认真组织申报、筛选，按照申报条件及要求组织申报并对申报项目资料的完整性、合规性、真实性负责，在规定时间内联合报送自治区科技厅和财政厅。</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第十五条</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自治区科技厅、财政厅在收到非招标项目申报资料后，应联合对申报项目资料的完整性和合规性进行初审。</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第十六条</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自治区财政厅、科技厅按照专项资金支持方向和领域，分别建立不同组别的财务、技术专家库。项目评审论证或检查验收等所需专家，从专家库中</w:t>
      </w:r>
      <w:r w:rsidRPr="00F16153">
        <w:rPr>
          <w:rFonts w:ascii="Arial" w:eastAsia="宋体" w:hAnsi="Arial" w:cs="Arial" w:hint="eastAsia"/>
          <w:color w:val="333333"/>
          <w:kern w:val="0"/>
          <w:szCs w:val="24"/>
        </w:rPr>
        <w:lastRenderedPageBreak/>
        <w:t>随机抽取产生。对涉及重大关键技术或国防安全等技术专家可指定产生。</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第十七条</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自治区科技厅、财政厅组织相关领域专家，成立专家评审组，分组对初审通过或公开招标项目进行评审论证（必要时将开展实地勘察），进行综合评定并打分排序，出具书面评审论证意见。</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第十八条</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自治区科技厅、财政厅依据专家评审论证书面意见，研究拟支持项目；对公开招标项目，按照项目打分排序确定承担主体。</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第十九条</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自治区财政厅、科技厅根据评审情况，研究确定项目支持额度及支持年度；对公开招标项目，按照项目中标结果确定支持额度。</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第二十条</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自治区财政厅、科技厅对拟支持的项目在部门门户网站上进行公示，公式时间一般为</w:t>
      </w:r>
      <w:r w:rsidRPr="00F16153">
        <w:rPr>
          <w:rFonts w:ascii="Arial" w:eastAsia="宋体" w:hAnsi="Arial" w:cs="Arial" w:hint="eastAsia"/>
          <w:color w:val="333333"/>
          <w:kern w:val="0"/>
          <w:szCs w:val="24"/>
        </w:rPr>
        <w:t>7</w:t>
      </w:r>
      <w:r w:rsidRPr="00F16153">
        <w:rPr>
          <w:rFonts w:ascii="Arial" w:eastAsia="宋体" w:hAnsi="Arial" w:cs="Arial" w:hint="eastAsia"/>
          <w:color w:val="333333"/>
          <w:kern w:val="0"/>
          <w:szCs w:val="24"/>
        </w:rPr>
        <w:t>个工作日。对公开招标项目的公示按照有关规定执行。</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第二十一条</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对公示无异议的项目，纳入专项资金项目库管理。对已确定的下年度专项资金支持项目，列入相关部门预算并报自治区人大审核。</w:t>
      </w:r>
      <w:r w:rsidRPr="00F16153">
        <w:rPr>
          <w:rFonts w:ascii="Arial" w:eastAsia="宋体" w:hAnsi="Arial" w:cs="Arial" w:hint="eastAsia"/>
          <w:color w:val="333333"/>
          <w:kern w:val="0"/>
          <w:szCs w:val="24"/>
        </w:rPr>
        <w:br/>
        <w:t> </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第四章</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项目预算管理和资金拨付</w:t>
      </w:r>
      <w:r w:rsidRPr="00F16153">
        <w:rPr>
          <w:rFonts w:ascii="Arial" w:eastAsia="宋体" w:hAnsi="Arial" w:cs="Arial" w:hint="eastAsia"/>
          <w:color w:val="333333"/>
          <w:kern w:val="0"/>
          <w:szCs w:val="24"/>
        </w:rPr>
        <w:br/>
        <w:t> </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第二十二条</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自治区财政厅、科技厅根据确定的项目计划，批复项目总预算和分年度预算，由自治区科技厅与项目承担单位签订任务合同书。</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第二十三条</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项目承担单位应严格按照批复的预算执行，并对专项资金实行单独核算。</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项目预算一般不予调整，确需调整的，应当履行相关程序。在项目执行期间出现目标和技术路线调整、承担单位变更等重大事项，致使项目总预算、年度预算和项目支出费用预算发生调整的，应当按规定程序向自治区科技厅提出申请，报财政厅核批。</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第二十四条</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专项资金的拨付按国库集中支付管理的有关规定办理。涉及政府采购的，按照政府采购的有关规定办理。</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第二十五条</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对实行前补助方式的，项目承担单位建立专项资金年度预算执行情况和项目完成情况决算报告制度。</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（一）在项目实施过程中，项目承担单位于每年</w:t>
      </w:r>
      <w:r w:rsidRPr="00F16153">
        <w:rPr>
          <w:rFonts w:ascii="Arial" w:eastAsia="宋体" w:hAnsi="Arial" w:cs="Arial" w:hint="eastAsia"/>
          <w:color w:val="333333"/>
          <w:kern w:val="0"/>
          <w:szCs w:val="24"/>
        </w:rPr>
        <w:t>11</w:t>
      </w:r>
      <w:r w:rsidRPr="00F16153">
        <w:rPr>
          <w:rFonts w:ascii="Arial" w:eastAsia="宋体" w:hAnsi="Arial" w:cs="Arial" w:hint="eastAsia"/>
          <w:color w:val="333333"/>
          <w:kern w:val="0"/>
          <w:szCs w:val="24"/>
        </w:rPr>
        <w:t>月底前，提供专项资金年度预算执行情况报告及项目实施情况报告，按照项目申报程序上报自治区财政厅、科技厅，必要时组织人员进行重点核查，以此作为下年度接续支持的重要依据。</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 xml:space="preserve">（二）待项目完成后，自治区科技厅、财政厅组织有关专家按照合同书及其相关要求进行项目验收。项目验收后一个月内，项目承担单位按照项目申报程序上报项目决算报告和技术成果报告，自治区财政厅据此批复决算。　　</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三）未完项目的年度结存经费，按规定结转下一年度继续使用。项目因故中止，承担单位应当及时清理账目与资产，编制财务报告及资产清单，报自治区财政厅、科技厅审批，结余资金（含处理已购物资、材料及仪器设备等变价收入）按有关规定由自治区财政收回。</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四）专项资金形成的大型仪器设备等固定资产属国有资产，由项目承担单位进行使用和管理；形成的知识产权等无形资产的管理，按照国家有关规定执行；形成的科学数据、自然科技资源等，在保障有关参与单位合法权益的基础上，按照国家有关规定开放共享，以减少重复浪费，提高资源使用效率。</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第二十六条</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对实行后补助方式获得资金的，项目承担单位可用于补偿组织开展相关研发活动发生的各项支出。</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lastRenderedPageBreak/>
        <w:t> </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第五章</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资金开支范围</w:t>
      </w:r>
      <w:r w:rsidRPr="00F16153">
        <w:rPr>
          <w:rFonts w:ascii="Arial" w:eastAsia="宋体" w:hAnsi="Arial" w:cs="Arial" w:hint="eastAsia"/>
          <w:color w:val="333333"/>
          <w:kern w:val="0"/>
          <w:szCs w:val="24"/>
        </w:rPr>
        <w:br/>
        <w:t> </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第二十七条</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自治区财政厅每年按照当年专项资金总额的</w:t>
      </w:r>
      <w:r w:rsidRPr="00F16153">
        <w:rPr>
          <w:rFonts w:ascii="Arial" w:eastAsia="宋体" w:hAnsi="Arial" w:cs="Arial" w:hint="eastAsia"/>
          <w:color w:val="333333"/>
          <w:kern w:val="0"/>
          <w:szCs w:val="24"/>
        </w:rPr>
        <w:t>1%</w:t>
      </w:r>
      <w:r w:rsidRPr="00F16153">
        <w:rPr>
          <w:rFonts w:ascii="Arial" w:eastAsia="宋体" w:hAnsi="Arial" w:cs="Arial" w:hint="eastAsia"/>
          <w:color w:val="333333"/>
          <w:kern w:val="0"/>
          <w:szCs w:val="24"/>
        </w:rPr>
        <w:t>—</w:t>
      </w:r>
      <w:r w:rsidRPr="00F16153">
        <w:rPr>
          <w:rFonts w:ascii="Arial" w:eastAsia="宋体" w:hAnsi="Arial" w:cs="Arial" w:hint="eastAsia"/>
          <w:color w:val="333333"/>
          <w:kern w:val="0"/>
          <w:szCs w:val="24"/>
        </w:rPr>
        <w:t>3%</w:t>
      </w:r>
      <w:r w:rsidRPr="00F16153">
        <w:rPr>
          <w:rFonts w:ascii="Arial" w:eastAsia="宋体" w:hAnsi="Arial" w:cs="Arial" w:hint="eastAsia"/>
          <w:color w:val="333333"/>
          <w:kern w:val="0"/>
          <w:szCs w:val="24"/>
        </w:rPr>
        <w:t>提取项目管理费，专项用于专家咨询、招标管理以及发布专项资金指南、项目评审论证、检查验收及绩效评价等工作发生的费用。</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盟市以下财政部门和其他部门不得在自治区拨付的专项资金中重复提取项目管理费。</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第二十八条</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科技重大专项经费由直接费用和间接费用组成。</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（一）直接费用是指在项目实施过程中发生的与之直接相关的费用。主要包括：</w:t>
      </w:r>
      <w:r w:rsidRPr="00F16153">
        <w:rPr>
          <w:rFonts w:ascii="Arial" w:eastAsia="宋体" w:hAnsi="Arial" w:cs="Arial" w:hint="eastAsia"/>
          <w:color w:val="333333"/>
          <w:kern w:val="0"/>
          <w:szCs w:val="24"/>
        </w:rPr>
        <w:br/>
        <w:t>1.</w:t>
      </w:r>
      <w:r w:rsidRPr="00F16153">
        <w:rPr>
          <w:rFonts w:ascii="Arial" w:eastAsia="宋体" w:hAnsi="Arial" w:cs="Arial" w:hint="eastAsia"/>
          <w:color w:val="333333"/>
          <w:kern w:val="0"/>
          <w:szCs w:val="24"/>
        </w:rPr>
        <w:t>设备费：是指在项目实施过程中购置或试制专用仪器设备，对现有仪器设备进行升级改造，以及租赁使用外单位仪器设备而发生的费用。</w:t>
      </w:r>
      <w:r w:rsidRPr="00F16153">
        <w:rPr>
          <w:rFonts w:ascii="Arial" w:eastAsia="宋体" w:hAnsi="Arial" w:cs="Arial" w:hint="eastAsia"/>
          <w:color w:val="333333"/>
          <w:kern w:val="0"/>
          <w:szCs w:val="24"/>
        </w:rPr>
        <w:br/>
        <w:t>2.</w:t>
      </w:r>
      <w:r w:rsidRPr="00F16153">
        <w:rPr>
          <w:rFonts w:ascii="Arial" w:eastAsia="宋体" w:hAnsi="Arial" w:cs="Arial" w:hint="eastAsia"/>
          <w:color w:val="333333"/>
          <w:kern w:val="0"/>
          <w:szCs w:val="24"/>
        </w:rPr>
        <w:t>材料费：是指在项目实施过程中消耗的各种原材料、辅助材料等低值易耗品的采购、运输、装卸和整理等费用。</w:t>
      </w:r>
      <w:r w:rsidRPr="00F16153">
        <w:rPr>
          <w:rFonts w:ascii="Arial" w:eastAsia="宋体" w:hAnsi="Arial" w:cs="Arial" w:hint="eastAsia"/>
          <w:color w:val="333333"/>
          <w:kern w:val="0"/>
          <w:szCs w:val="24"/>
        </w:rPr>
        <w:br/>
        <w:t>3.</w:t>
      </w:r>
      <w:r w:rsidRPr="00F16153">
        <w:rPr>
          <w:rFonts w:ascii="Arial" w:eastAsia="宋体" w:hAnsi="Arial" w:cs="Arial" w:hint="eastAsia"/>
          <w:color w:val="333333"/>
          <w:kern w:val="0"/>
          <w:szCs w:val="24"/>
        </w:rPr>
        <w:t>测试化验加工费：是指在项目实施过程中支付给外单位的检验、测试、设计、化验及加工等费用。</w:t>
      </w:r>
      <w:r w:rsidRPr="00F16153">
        <w:rPr>
          <w:rFonts w:ascii="Arial" w:eastAsia="宋体" w:hAnsi="Arial" w:cs="Arial" w:hint="eastAsia"/>
          <w:color w:val="333333"/>
          <w:kern w:val="0"/>
          <w:szCs w:val="24"/>
        </w:rPr>
        <w:br/>
        <w:t>4.</w:t>
      </w:r>
      <w:r w:rsidRPr="00F16153">
        <w:rPr>
          <w:rFonts w:ascii="Arial" w:eastAsia="宋体" w:hAnsi="Arial" w:cs="Arial" w:hint="eastAsia"/>
          <w:color w:val="333333"/>
          <w:kern w:val="0"/>
          <w:szCs w:val="24"/>
        </w:rPr>
        <w:t>燃料动力费：是指在项目实施过程中相关大型仪器设备、专用科学装置等运行发生的可以单独计量的水、电、气、燃料消耗费用等。</w:t>
      </w:r>
      <w:r w:rsidRPr="00F16153">
        <w:rPr>
          <w:rFonts w:ascii="Arial" w:eastAsia="宋体" w:hAnsi="Arial" w:cs="Arial" w:hint="eastAsia"/>
          <w:color w:val="333333"/>
          <w:kern w:val="0"/>
          <w:szCs w:val="24"/>
        </w:rPr>
        <w:br/>
        <w:t>5.</w:t>
      </w:r>
      <w:r w:rsidRPr="00F16153">
        <w:rPr>
          <w:rFonts w:ascii="Arial" w:eastAsia="宋体" w:hAnsi="Arial" w:cs="Arial" w:hint="eastAsia"/>
          <w:color w:val="333333"/>
          <w:kern w:val="0"/>
          <w:szCs w:val="24"/>
        </w:rPr>
        <w:t>差旅费：是指在项目实施过程中开展科学实验（试验）、科学考察、业务调研、学术交流等发生的外埠差旅费等。</w:t>
      </w:r>
      <w:r w:rsidRPr="00F16153">
        <w:rPr>
          <w:rFonts w:ascii="Arial" w:eastAsia="宋体" w:hAnsi="Arial" w:cs="Arial" w:hint="eastAsia"/>
          <w:color w:val="333333"/>
          <w:kern w:val="0"/>
          <w:szCs w:val="24"/>
        </w:rPr>
        <w:br/>
        <w:t>6.</w:t>
      </w:r>
      <w:r w:rsidRPr="00F16153">
        <w:rPr>
          <w:rFonts w:ascii="Arial" w:eastAsia="宋体" w:hAnsi="Arial" w:cs="Arial" w:hint="eastAsia"/>
          <w:color w:val="333333"/>
          <w:kern w:val="0"/>
          <w:szCs w:val="24"/>
        </w:rPr>
        <w:t>会议费：是指在项目实施过程中为组织开展相关的学术研讨、咨询以及协调任务等活动而发生的会议费用。应当参照国家和自治区有关规定，严格控制会议数量、规模、开支标准和会期。</w:t>
      </w:r>
      <w:r w:rsidRPr="00F16153">
        <w:rPr>
          <w:rFonts w:ascii="Arial" w:eastAsia="宋体" w:hAnsi="Arial" w:cs="Arial" w:hint="eastAsia"/>
          <w:color w:val="333333"/>
          <w:kern w:val="0"/>
          <w:szCs w:val="24"/>
        </w:rPr>
        <w:br/>
        <w:t>7.</w:t>
      </w:r>
      <w:r w:rsidRPr="00F16153">
        <w:rPr>
          <w:rFonts w:ascii="Arial" w:eastAsia="宋体" w:hAnsi="Arial" w:cs="Arial" w:hint="eastAsia"/>
          <w:color w:val="333333"/>
          <w:kern w:val="0"/>
          <w:szCs w:val="24"/>
        </w:rPr>
        <w:t>国际合作与交流费：是指在项目实施过程中相关人员出国及外国专家来华工作而发生的费用。</w:t>
      </w:r>
      <w:r w:rsidRPr="00F16153">
        <w:rPr>
          <w:rFonts w:ascii="Arial" w:eastAsia="宋体" w:hAnsi="Arial" w:cs="Arial" w:hint="eastAsia"/>
          <w:color w:val="333333"/>
          <w:kern w:val="0"/>
          <w:szCs w:val="24"/>
        </w:rPr>
        <w:br/>
        <w:t>8.</w:t>
      </w:r>
      <w:r w:rsidRPr="00F16153">
        <w:rPr>
          <w:rFonts w:ascii="Arial" w:eastAsia="宋体" w:hAnsi="Arial" w:cs="Arial" w:hint="eastAsia"/>
          <w:color w:val="333333"/>
          <w:kern w:val="0"/>
          <w:szCs w:val="24"/>
        </w:rPr>
        <w:t>出版</w:t>
      </w:r>
      <w:r w:rsidRPr="00F16153">
        <w:rPr>
          <w:rFonts w:ascii="Arial" w:eastAsia="宋体" w:hAnsi="Arial" w:cs="Arial" w:hint="eastAsia"/>
          <w:color w:val="333333"/>
          <w:kern w:val="0"/>
          <w:szCs w:val="24"/>
        </w:rPr>
        <w:t>/</w:t>
      </w:r>
      <w:r w:rsidRPr="00F16153">
        <w:rPr>
          <w:rFonts w:ascii="Arial" w:eastAsia="宋体" w:hAnsi="Arial" w:cs="Arial" w:hint="eastAsia"/>
          <w:color w:val="333333"/>
          <w:kern w:val="0"/>
          <w:szCs w:val="24"/>
        </w:rPr>
        <w:t>文献</w:t>
      </w:r>
      <w:r w:rsidRPr="00F16153">
        <w:rPr>
          <w:rFonts w:ascii="Arial" w:eastAsia="宋体" w:hAnsi="Arial" w:cs="Arial" w:hint="eastAsia"/>
          <w:color w:val="333333"/>
          <w:kern w:val="0"/>
          <w:szCs w:val="24"/>
        </w:rPr>
        <w:t>/</w:t>
      </w:r>
      <w:r w:rsidRPr="00F16153">
        <w:rPr>
          <w:rFonts w:ascii="Arial" w:eastAsia="宋体" w:hAnsi="Arial" w:cs="Arial" w:hint="eastAsia"/>
          <w:color w:val="333333"/>
          <w:kern w:val="0"/>
          <w:szCs w:val="24"/>
        </w:rPr>
        <w:t>信息传播</w:t>
      </w:r>
      <w:r w:rsidRPr="00F16153">
        <w:rPr>
          <w:rFonts w:ascii="Arial" w:eastAsia="宋体" w:hAnsi="Arial" w:cs="Arial" w:hint="eastAsia"/>
          <w:color w:val="333333"/>
          <w:kern w:val="0"/>
          <w:szCs w:val="24"/>
        </w:rPr>
        <w:t>/</w:t>
      </w:r>
      <w:r w:rsidRPr="00F16153">
        <w:rPr>
          <w:rFonts w:ascii="Arial" w:eastAsia="宋体" w:hAnsi="Arial" w:cs="Arial" w:hint="eastAsia"/>
          <w:color w:val="333333"/>
          <w:kern w:val="0"/>
          <w:szCs w:val="24"/>
        </w:rPr>
        <w:t>知识产权事务费：是指在项目实施过程中，需要支付的出版费、资料费、专用软件购买费、文献检索费、专业通信费、专利申请及其他知识产权事务等费用。</w:t>
      </w:r>
      <w:r w:rsidRPr="00F16153">
        <w:rPr>
          <w:rFonts w:ascii="Arial" w:eastAsia="宋体" w:hAnsi="Arial" w:cs="Arial" w:hint="eastAsia"/>
          <w:color w:val="333333"/>
          <w:kern w:val="0"/>
          <w:szCs w:val="24"/>
        </w:rPr>
        <w:br/>
        <w:t>9.</w:t>
      </w:r>
      <w:r w:rsidRPr="00F16153">
        <w:rPr>
          <w:rFonts w:ascii="Arial" w:eastAsia="宋体" w:hAnsi="Arial" w:cs="Arial" w:hint="eastAsia"/>
          <w:color w:val="333333"/>
          <w:kern w:val="0"/>
          <w:szCs w:val="24"/>
        </w:rPr>
        <w:t>劳务费：是指在项目实施过程中支付给项目成员中没有工资性收入的相关研发人员和临时聘用人员等的劳务性费用。</w:t>
      </w:r>
      <w:r w:rsidRPr="00F16153">
        <w:rPr>
          <w:rFonts w:ascii="Arial" w:eastAsia="宋体" w:hAnsi="Arial" w:cs="Arial" w:hint="eastAsia"/>
          <w:color w:val="333333"/>
          <w:kern w:val="0"/>
          <w:szCs w:val="24"/>
        </w:rPr>
        <w:br/>
        <w:t>10.</w:t>
      </w:r>
      <w:r w:rsidRPr="00F16153">
        <w:rPr>
          <w:rFonts w:ascii="Arial" w:eastAsia="宋体" w:hAnsi="Arial" w:cs="Arial" w:hint="eastAsia"/>
          <w:color w:val="333333"/>
          <w:kern w:val="0"/>
          <w:szCs w:val="24"/>
        </w:rPr>
        <w:t>专家咨询费：是指在项目实施过程中支付给临时聘请的咨询专家的费用。专家咨询费不得支付给参与科技重大专项项目研究及其管理相关的工作人员。</w:t>
      </w:r>
      <w:r w:rsidRPr="00F16153">
        <w:rPr>
          <w:rFonts w:ascii="Arial" w:eastAsia="宋体" w:hAnsi="Arial" w:cs="Arial" w:hint="eastAsia"/>
          <w:color w:val="333333"/>
          <w:kern w:val="0"/>
          <w:szCs w:val="24"/>
        </w:rPr>
        <w:br/>
        <w:t>11.</w:t>
      </w:r>
      <w:r w:rsidRPr="00F16153">
        <w:rPr>
          <w:rFonts w:ascii="Arial" w:eastAsia="宋体" w:hAnsi="Arial" w:cs="Arial" w:hint="eastAsia"/>
          <w:color w:val="333333"/>
          <w:kern w:val="0"/>
          <w:szCs w:val="24"/>
        </w:rPr>
        <w:t>其他费用：是指在项目实施过程中除上述支出项目之外的其他直接相关的支出。其他费用应当在申请预算时单独列支，单独核定。</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二）间接费用是指项目承担单位在组织实施科技重大专项过程中发生的无法在直接费用中列支的相关费用。主要包括项目承担单位在研发过程中对使用本单位现有设备及房屋、日常水、电、气、暖消耗，以及其他有关管理费用的补助支出。间接费用一般不超过上述</w:t>
      </w:r>
      <w:r w:rsidRPr="00F16153">
        <w:rPr>
          <w:rFonts w:ascii="Arial" w:eastAsia="宋体" w:hAnsi="Arial" w:cs="Arial" w:hint="eastAsia"/>
          <w:color w:val="333333"/>
          <w:kern w:val="0"/>
          <w:szCs w:val="24"/>
        </w:rPr>
        <w:t>2</w:t>
      </w:r>
      <w:r w:rsidRPr="00F16153">
        <w:rPr>
          <w:rFonts w:ascii="Arial" w:eastAsia="宋体" w:hAnsi="Arial" w:cs="Arial" w:hint="eastAsia"/>
          <w:color w:val="333333"/>
          <w:kern w:val="0"/>
          <w:szCs w:val="24"/>
        </w:rPr>
        <w:t>至</w:t>
      </w:r>
      <w:r w:rsidRPr="00F16153">
        <w:rPr>
          <w:rFonts w:ascii="Arial" w:eastAsia="宋体" w:hAnsi="Arial" w:cs="Arial" w:hint="eastAsia"/>
          <w:color w:val="333333"/>
          <w:kern w:val="0"/>
          <w:szCs w:val="24"/>
        </w:rPr>
        <w:t>10</w:t>
      </w:r>
      <w:r w:rsidRPr="00F16153">
        <w:rPr>
          <w:rFonts w:ascii="Arial" w:eastAsia="宋体" w:hAnsi="Arial" w:cs="Arial" w:hint="eastAsia"/>
          <w:color w:val="333333"/>
          <w:kern w:val="0"/>
          <w:szCs w:val="24"/>
        </w:rPr>
        <w:t>项费用总和的</w:t>
      </w:r>
      <w:r w:rsidRPr="00F16153">
        <w:rPr>
          <w:rFonts w:ascii="Arial" w:eastAsia="宋体" w:hAnsi="Arial" w:cs="Arial" w:hint="eastAsia"/>
          <w:color w:val="333333"/>
          <w:kern w:val="0"/>
          <w:szCs w:val="24"/>
        </w:rPr>
        <w:t>8%</w:t>
      </w:r>
      <w:r w:rsidRPr="00F16153">
        <w:rPr>
          <w:rFonts w:ascii="Arial" w:eastAsia="宋体" w:hAnsi="Arial" w:cs="Arial" w:hint="eastAsia"/>
          <w:color w:val="333333"/>
          <w:kern w:val="0"/>
          <w:szCs w:val="24"/>
        </w:rPr>
        <w:t>。管理费实行总额控制，由项目承担单位管理和使用。</w:t>
      </w:r>
      <w:r w:rsidRPr="00F16153">
        <w:rPr>
          <w:rFonts w:ascii="Arial" w:eastAsia="宋体" w:hAnsi="Arial" w:cs="Arial" w:hint="eastAsia"/>
          <w:color w:val="333333"/>
          <w:kern w:val="0"/>
          <w:szCs w:val="24"/>
        </w:rPr>
        <w:br/>
        <w:t> </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第六章</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监督管理</w:t>
      </w:r>
      <w:r w:rsidRPr="00F16153">
        <w:rPr>
          <w:rFonts w:ascii="Arial" w:eastAsia="宋体" w:hAnsi="Arial" w:cs="Arial" w:hint="eastAsia"/>
          <w:color w:val="333333"/>
          <w:kern w:val="0"/>
          <w:szCs w:val="24"/>
        </w:rPr>
        <w:br/>
        <w:t>   </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第二十九条</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自治区各级财政部门负责对专项资金的使用情况进行监督管理，各</w:t>
      </w:r>
      <w:r w:rsidRPr="00F16153">
        <w:rPr>
          <w:rFonts w:ascii="Arial" w:eastAsia="宋体" w:hAnsi="Arial" w:cs="Arial" w:hint="eastAsia"/>
          <w:color w:val="333333"/>
          <w:kern w:val="0"/>
          <w:szCs w:val="24"/>
        </w:rPr>
        <w:lastRenderedPageBreak/>
        <w:t>级科技主管部门负责对项目实施情况进行监督管理。</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第三十条</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自治区财政厅、科技厅要建立专项资金使用情况和项目实施情况评价制度，实行信用评价、中期评价、绩效评价和第三方评价。考评结果将作为是否继续安排专项资金支持的重要依据。评价的具体办法另行制定。</w:t>
      </w:r>
      <w:r w:rsidRPr="00F16153">
        <w:rPr>
          <w:rFonts w:ascii="Arial" w:eastAsia="宋体" w:hAnsi="Arial" w:cs="Arial" w:hint="eastAsia"/>
          <w:color w:val="333333"/>
          <w:kern w:val="0"/>
          <w:szCs w:val="24"/>
        </w:rPr>
        <w:t>  </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第三十一条</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各盟市财政部门和科技主管部门按照自治区财政厅、科技厅要求，定期对本地区专项资金使用和项目实施情况进行相关评价，并将评价结果及时上报自治区财政厅、科技厅。</w:t>
      </w:r>
      <w:r w:rsidRPr="00F16153">
        <w:rPr>
          <w:rFonts w:ascii="Arial" w:eastAsia="宋体" w:hAnsi="Arial" w:cs="Arial" w:hint="eastAsia"/>
          <w:color w:val="333333"/>
          <w:kern w:val="0"/>
          <w:szCs w:val="24"/>
        </w:rPr>
        <w:br/>
        <w:t xml:space="preserve">    </w:t>
      </w:r>
      <w:r w:rsidRPr="00F16153">
        <w:rPr>
          <w:rFonts w:ascii="Arial" w:eastAsia="宋体" w:hAnsi="Arial" w:cs="Arial" w:hint="eastAsia"/>
          <w:color w:val="333333"/>
          <w:kern w:val="0"/>
          <w:szCs w:val="24"/>
        </w:rPr>
        <w:t>第三十二条</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专项资金要按照规定的支持方向和范围，专款专用。对弄虚作假、截留、挪用等违反财经纪律的行为，按照《财政违法行为处罚处分条例》（国务院令第</w:t>
      </w:r>
      <w:r w:rsidRPr="00F16153">
        <w:rPr>
          <w:rFonts w:ascii="Arial" w:eastAsia="宋体" w:hAnsi="Arial" w:cs="Arial" w:hint="eastAsia"/>
          <w:color w:val="333333"/>
          <w:kern w:val="0"/>
          <w:szCs w:val="24"/>
        </w:rPr>
        <w:t>427</w:t>
      </w:r>
      <w:r w:rsidRPr="00F16153">
        <w:rPr>
          <w:rFonts w:ascii="Arial" w:eastAsia="宋体" w:hAnsi="Arial" w:cs="Arial" w:hint="eastAsia"/>
          <w:color w:val="333333"/>
          <w:kern w:val="0"/>
          <w:szCs w:val="24"/>
        </w:rPr>
        <w:t>号）等有关规定进行处理。</w:t>
      </w:r>
      <w:r w:rsidRPr="00F16153">
        <w:rPr>
          <w:rFonts w:ascii="Arial" w:eastAsia="宋体" w:hAnsi="Arial" w:cs="Arial" w:hint="eastAsia"/>
          <w:color w:val="333333"/>
          <w:kern w:val="0"/>
          <w:szCs w:val="24"/>
        </w:rPr>
        <w:br/>
        <w:t> </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第七章</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附</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则</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第三十三条</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本办法由自治区财政厅、科技厅负责解释。</w:t>
      </w:r>
      <w:r w:rsidRPr="00F16153">
        <w:rPr>
          <w:rFonts w:ascii="Arial" w:eastAsia="宋体" w:hAnsi="Arial" w:cs="Arial" w:hint="eastAsia"/>
          <w:color w:val="333333"/>
          <w:kern w:val="0"/>
          <w:szCs w:val="24"/>
        </w:rPr>
        <w:br/>
      </w:r>
      <w:r w:rsidRPr="00F16153">
        <w:rPr>
          <w:rFonts w:ascii="Arial" w:eastAsia="宋体" w:hAnsi="Arial" w:cs="Arial" w:hint="eastAsia"/>
          <w:color w:val="333333"/>
          <w:kern w:val="0"/>
          <w:szCs w:val="24"/>
        </w:rPr>
        <w:t>第三十四条</w:t>
      </w:r>
      <w:r w:rsidRPr="00F16153">
        <w:rPr>
          <w:rFonts w:ascii="Arial" w:eastAsia="宋体" w:hAnsi="Arial" w:cs="Arial" w:hint="eastAsia"/>
          <w:color w:val="333333"/>
          <w:kern w:val="0"/>
          <w:szCs w:val="24"/>
        </w:rPr>
        <w:t xml:space="preserve"> </w:t>
      </w:r>
      <w:r w:rsidRPr="00F16153">
        <w:rPr>
          <w:rFonts w:ascii="Arial" w:eastAsia="宋体" w:hAnsi="Arial" w:cs="Arial" w:hint="eastAsia"/>
          <w:color w:val="333333"/>
          <w:kern w:val="0"/>
          <w:szCs w:val="24"/>
        </w:rPr>
        <w:t>本办法自发布之日起施行，此前相关管理规定与本办法相抵触的，以本办法为准。</w:t>
      </w:r>
    </w:p>
    <w:p w:rsidR="00650BB8" w:rsidRDefault="00F16153">
      <w:bookmarkStart w:id="0" w:name="_GoBack"/>
      <w:bookmarkEnd w:id="0"/>
    </w:p>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A1D"/>
    <w:rsid w:val="001F7137"/>
    <w:rsid w:val="00392DEA"/>
    <w:rsid w:val="00551BE2"/>
    <w:rsid w:val="00672B93"/>
    <w:rsid w:val="00A92A1D"/>
    <w:rsid w:val="00F16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741CAC-80F5-4797-858F-8B27A361A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paragraph" w:styleId="5">
    <w:name w:val="heading 5"/>
    <w:basedOn w:val="a"/>
    <w:link w:val="5Char"/>
    <w:uiPriority w:val="9"/>
    <w:qFormat/>
    <w:rsid w:val="00F16153"/>
    <w:pPr>
      <w:widowControl/>
      <w:spacing w:before="100" w:beforeAutospacing="1" w:after="100" w:afterAutospacing="1" w:line="240" w:lineRule="auto"/>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character" w:customStyle="1" w:styleId="5Char">
    <w:name w:val="标题 5 Char"/>
    <w:basedOn w:val="a0"/>
    <w:link w:val="5"/>
    <w:uiPriority w:val="9"/>
    <w:rsid w:val="00F16153"/>
    <w:rPr>
      <w:rFonts w:ascii="宋体" w:eastAsia="宋体" w:hAnsi="宋体" w:cs="宋体"/>
      <w:b/>
      <w:bCs/>
      <w:kern w:val="0"/>
      <w:sz w:val="20"/>
      <w:szCs w:val="20"/>
    </w:rPr>
  </w:style>
  <w:style w:type="character" w:styleId="a3">
    <w:name w:val="Strong"/>
    <w:basedOn w:val="a0"/>
    <w:uiPriority w:val="22"/>
    <w:qFormat/>
    <w:rsid w:val="00F16153"/>
    <w:rPr>
      <w:b/>
      <w:bCs/>
    </w:rPr>
  </w:style>
  <w:style w:type="paragraph" w:styleId="a4">
    <w:name w:val="Normal (Web)"/>
    <w:basedOn w:val="a"/>
    <w:uiPriority w:val="99"/>
    <w:semiHidden/>
    <w:unhideWhenUsed/>
    <w:rsid w:val="00F16153"/>
    <w:pPr>
      <w:widowControl/>
      <w:spacing w:before="100" w:beforeAutospacing="1" w:after="100" w:afterAutospacing="1" w:line="240" w:lineRule="auto"/>
      <w:jc w:val="left"/>
    </w:pPr>
    <w:rPr>
      <w:rFonts w:ascii="宋体" w:eastAsia="宋体" w:hAnsi="宋体" w:cs="宋体"/>
      <w:kern w:val="0"/>
      <w:szCs w:val="24"/>
    </w:rPr>
  </w:style>
  <w:style w:type="character" w:customStyle="1" w:styleId="apple-converted-space">
    <w:name w:val="apple-converted-space"/>
    <w:basedOn w:val="a0"/>
    <w:rsid w:val="00F16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648404">
      <w:bodyDiv w:val="1"/>
      <w:marLeft w:val="0"/>
      <w:marRight w:val="0"/>
      <w:marTop w:val="0"/>
      <w:marBottom w:val="0"/>
      <w:divBdr>
        <w:top w:val="none" w:sz="0" w:space="0" w:color="auto"/>
        <w:left w:val="none" w:sz="0" w:space="0" w:color="auto"/>
        <w:bottom w:val="none" w:sz="0" w:space="0" w:color="auto"/>
        <w:right w:val="none" w:sz="0" w:space="0" w:color="auto"/>
      </w:divBdr>
      <w:divsChild>
        <w:div w:id="472909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1053</Words>
  <Characters>6004</Characters>
  <Application>Microsoft Office Word</Application>
  <DocSecurity>0</DocSecurity>
  <Lines>50</Lines>
  <Paragraphs>14</Paragraphs>
  <ScaleCrop>false</ScaleCrop>
  <Company/>
  <LinksUpToDate>false</LinksUpToDate>
  <CharactersWithSpaces>7043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2018-05-22T02:04:00Z</dcterms:created>
  <dcterms:modified xsi:type="dcterms:W3CDTF">2018-05-22T02:04:00Z</dcterms:modified>
</cp:coreProperties>
</file>