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F63B8" w:rsidRPr="002F63B8" w:rsidTr="002F63B8">
        <w:trPr>
          <w:tblCellSpacing w:w="0" w:type="dxa"/>
        </w:trPr>
        <w:tc>
          <w:tcPr>
            <w:tcW w:w="0" w:type="auto"/>
            <w:vAlign w:val="center"/>
            <w:hideMark/>
          </w:tcPr>
          <w:p w:rsidR="002F63B8" w:rsidRPr="002F63B8" w:rsidRDefault="002F63B8" w:rsidP="002F63B8">
            <w:pPr>
              <w:widowControl/>
              <w:wordWrap w:val="0"/>
              <w:spacing w:line="288" w:lineRule="auto"/>
              <w:jc w:val="center"/>
              <w:rPr>
                <w:rFonts w:ascii="黑体" w:eastAsia="黑体" w:hAnsi="黑体" w:cs="Arial"/>
                <w:color w:val="FF0000"/>
                <w:kern w:val="0"/>
                <w:sz w:val="36"/>
                <w:szCs w:val="36"/>
              </w:rPr>
            </w:pPr>
            <w:r w:rsidRPr="002F63B8">
              <w:rPr>
                <w:rFonts w:ascii="黑体" w:eastAsia="黑体" w:hAnsi="黑体" w:cs="Arial" w:hint="eastAsia"/>
                <w:color w:val="FF0000"/>
                <w:kern w:val="0"/>
                <w:sz w:val="36"/>
                <w:szCs w:val="36"/>
              </w:rPr>
              <w:t>繁昌县关于进一步支持电商产业发展的实施意见</w:t>
            </w:r>
          </w:p>
        </w:tc>
      </w:tr>
      <w:tr w:rsidR="002F63B8" w:rsidRPr="002F63B8" w:rsidTr="002F63B8">
        <w:trPr>
          <w:tblCellSpacing w:w="0" w:type="dxa"/>
        </w:trPr>
        <w:tc>
          <w:tcPr>
            <w:tcW w:w="0" w:type="auto"/>
            <w:tcMar>
              <w:top w:w="255" w:type="dxa"/>
              <w:left w:w="255" w:type="dxa"/>
              <w:bottom w:w="255" w:type="dxa"/>
              <w:right w:w="255" w:type="dxa"/>
            </w:tcMar>
            <w:hideMark/>
          </w:tcPr>
          <w:p w:rsidR="002F63B8" w:rsidRPr="002F63B8" w:rsidRDefault="002F63B8" w:rsidP="002F63B8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 </w:t>
            </w:r>
            <w:r w:rsidRPr="002F63B8">
              <w:rPr>
                <w:rFonts w:ascii="宋体" w:eastAsia="仿宋_GB2312" w:hAnsi="宋体" w:cs="宋体" w:hint="eastAsia"/>
                <w:color w:val="000000"/>
                <w:sz w:val="30"/>
                <w:szCs w:val="30"/>
              </w:rPr>
              <w:t xml:space="preserve"> </w:t>
            </w:r>
          </w:p>
          <w:p w:rsidR="002F63B8" w:rsidRPr="002F63B8" w:rsidRDefault="002F63B8" w:rsidP="002F63B8">
            <w:pPr>
              <w:widowControl/>
              <w:wordWrap w:val="0"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各镇人民政府，</w:t>
            </w:r>
            <w:r w:rsidRPr="002F63B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县经济开发区管委会，县政府各部门、各直属单位，驻繁各单位：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为加快我县电子商务产业发展，优化电子商务发展环境，提升电子商务应用水平，结合我县实际，现提出以下实施意见。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一、优化完善园区功能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一）鼓励发展电子商务园区，对面积达5000平方米，具备办公、仓储功能和电子商务企业运营所需配套服务的闲置楼宇或厂房，在商务局备案，入驻电子商务企业10家（线上年销售额达200万元）以上，有统一物业管理、进行统一招商运营的园区，每年奖励10万元；对在县商务局备案，为电商企业提供仓储服务，面积达5000平方米且正常运营的物流快递园区，每年奖励10万元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（二）鼓励园区争创示范，对被评为国家级电子商务示范园区的，一次性奖励50万元；对被评为省级电子商务示范园区的，一次性奖励20万元。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（三）鼓励园区开展电子商务“双创”活动，对入驻县级电子商务公共服务中心孵化、发展的，给予全额办公房租补贴；对正常组织运营县级电子商务公共服务</w:t>
            </w: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lastRenderedPageBreak/>
              <w:t>中心，并达到考核标准的企业，给予每年30万元补助。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二、鼓励电商企业发展壮大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四）对被评为省级电子商务示范企业的，一次性奖励20万元；对被评为市级电子商务示范企业的，一次性奖励5万元；对被评为县级电子商务优秀企业的，一次性奖励2万元；对在市级以上电子商务竞赛中获得表彰的企业或个人，一次性奖励2万元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五）对入驻园区的电商及配套企业，按照核定面积，给予房租补贴每月每平方米8元。注册从事美工服务的企业，可享受房租补贴面积不超过100平方米；电商企业线上年销售额500万元以下的给予办公和仓储补贴面积不超过300平方米；线上年销售额500万元至1000万元的给予办公和仓储补贴面积不超过600平方米；线上年销售额1000万元至5000万元的给予办公和仓储补贴面积不超过1500平方米。租金由县商务局、财政局共同核定后直接补贴给入驻企业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六）对入驻园区的快递企业，按照核定面积，给予办公和仓储房租补贴每月每平方米6元。年营业收入1000万元以上的，给予补贴面积不超过800平方米；年营业收入1亿元以上的给予补贴面积不超过1000平方米。对县域法人快递企业年快递业务前3名的，分别给予每年10元、8万元、6万元奖励。对农村电子商务物</w:t>
            </w: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lastRenderedPageBreak/>
              <w:t>流快递中心按核定面积，给予房租补贴每月每平方米10元。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七）对线上年销售额首次达到300万元、500万元、1000万元、5000万元、1亿元的，分别给予一次性奖励3万元、5万元、8万元、12万元、20万元。对被新纳入统计数据库的限额以上电子商务企业，给予一次性奖励5万元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（八）推进本县农产品网络销售，农产品线上年销售额达到50万元、300万元、500万元、1000万元的，分别给予2万元、4万元、6万元、10万元奖励。对办理食品生产许可证（SC）的，给予一次性补助2万元。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（九）企业通过第三方电子商务平台开展跨境电子商务贸易，当年出口额在50万美元以上的，给予5万元人民币奖励，出口额每高出10万美元追加奖励1万元人民币，最高奖励金额不超过20万元人民币。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（十）鼓励电商企业挂牌上市。对本县电子商务企业在境内上市的奖励300万元，在境外上市的奖励200万元，在“新三板”挂牌奖励200万元。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三、鼓励发展农村电商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十一）对国内知名电子商务服务企业在我县设立县级电子商务运营中心的，给予其补助10万元；设立镇级服务站的，给予其每个站点补助5万元；设立村级服务网点达到20个以上的，给予其每个站点补贴5000元。对从事社区O2O电子商务的初创企业，在其电子商</w:t>
            </w: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lastRenderedPageBreak/>
              <w:t>务平台正式上线销售有实绩发生，且线下网点（社区直营便利店）达到10个并运营满一年，给予其每个网点一次性建设补助1万元；后续年度给予其每个正常运营网点每年运营补助2000元。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（十二）对在电子商务进农村工作中，成功打造特色电商小镇，并获得上级部门验收通过的各镇给予奖励100万元；对获得电商示范村称号的村（社区）给予奖励20万元。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四、鼓励电商培训和人才引进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十三）对电子商务企业录用高校毕业生，且签订1年以上劳动合同的，按实际招用人数一次性给予企业2000元/人的岗位补贴，每个企业累计补贴最高不超过10万元。电商企业聘用的大专以上学历的员工，由个人按有关规定申请入住县人才公寓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十四）支持电商培训。对在我县设立独立法人培训机构，开展电商创业、电商专项人才、首席电子商务官等专业培训的企业，按实际支出培训费用的80%给予补贴，一次性补贴最高不超过10万元；培训机构受训人员在县内电商企业就业的，按200元/人标准给予该机构奖励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五、附则</w:t>
            </w:r>
            <w:r w:rsidRPr="002F63B8">
              <w:rPr>
                <w:rFonts w:ascii="Times New Roman" w:eastAsia="黑体" w:hAnsi="黑体" w:cs="Times New Roman"/>
                <w:color w:val="000000"/>
                <w:sz w:val="32"/>
                <w:szCs w:val="32"/>
              </w:rPr>
              <w:t xml:space="preserve"> 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（十五）本意见适用于在我县注册经营的电子商务（含网络直播、微信营销及电商配套）的企业、县级电子商务公共服务中心、电子商务产业园区和配套仓储园</w:t>
            </w: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lastRenderedPageBreak/>
              <w:t>区（不小于5000平方米）。由县外区域迁入本县的电子商务企业，办理注册登记手续后，视同新注册登记的企业享受相关优惠政策。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（十六）需“一事一议”的重大电子商务项目，经项目主体申请，报县政府研究决定，同一项目不重复享受补贴；对享受过原电商政策奖补项目（房租除外）的企业不重复享受。</w:t>
            </w:r>
          </w:p>
          <w:p w:rsidR="002F63B8" w:rsidRPr="002F63B8" w:rsidRDefault="002F63B8" w:rsidP="002F63B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（十七）本意见自2017年1月1日起施行，有效期2年，县商务局会同县财政局负责解释。</w:t>
            </w:r>
          </w:p>
          <w:p w:rsidR="002F63B8" w:rsidRPr="002F63B8" w:rsidRDefault="002F63B8" w:rsidP="002F63B8">
            <w:pPr>
              <w:widowControl/>
              <w:wordWrap w:val="0"/>
              <w:spacing w:line="600" w:lineRule="exact"/>
              <w:ind w:firstLineChars="1585" w:firstLine="507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 </w:t>
            </w:r>
          </w:p>
          <w:p w:rsidR="002F63B8" w:rsidRPr="002F63B8" w:rsidRDefault="002F63B8" w:rsidP="002F63B8">
            <w:pPr>
              <w:widowControl/>
              <w:wordWrap w:val="0"/>
              <w:spacing w:line="600" w:lineRule="exact"/>
              <w:ind w:firstLineChars="1585" w:firstLine="507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 </w:t>
            </w:r>
          </w:p>
          <w:p w:rsidR="002F63B8" w:rsidRPr="002F63B8" w:rsidRDefault="002F63B8" w:rsidP="002F63B8">
            <w:pPr>
              <w:widowControl/>
              <w:wordWrap w:val="0"/>
              <w:spacing w:line="600" w:lineRule="exact"/>
              <w:ind w:firstLineChars="1585" w:firstLine="507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 </w:t>
            </w:r>
          </w:p>
          <w:p w:rsidR="002F63B8" w:rsidRPr="002F63B8" w:rsidRDefault="002F63B8" w:rsidP="002F63B8">
            <w:pPr>
              <w:widowControl/>
              <w:wordWrap w:val="0"/>
              <w:spacing w:line="600" w:lineRule="exact"/>
              <w:ind w:firstLineChars="1585" w:firstLine="507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63B8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 xml:space="preserve">                          2018年1月31日</w:t>
            </w:r>
          </w:p>
        </w:tc>
      </w:tr>
    </w:tbl>
    <w:p w:rsidR="00D877FC" w:rsidRDefault="002F63B8">
      <w:bookmarkStart w:id="0" w:name="_GoBack"/>
      <w:bookmarkEnd w:id="0"/>
    </w:p>
    <w:sectPr w:rsidR="00D87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AB"/>
    <w:rsid w:val="00251CA6"/>
    <w:rsid w:val="002F63B8"/>
    <w:rsid w:val="00A53FAB"/>
    <w:rsid w:val="00D0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4CAA8-DA84-49F3-972E-8A2BA2D7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847">
          <w:marLeft w:val="0"/>
          <w:marRight w:val="0"/>
          <w:marTop w:val="0"/>
          <w:marBottom w:val="0"/>
          <w:divBdr>
            <w:top w:val="single" w:sz="6" w:space="5" w:color="D4E4F1"/>
            <w:left w:val="single" w:sz="6" w:space="0" w:color="D4E4F1"/>
            <w:bottom w:val="single" w:sz="6" w:space="5" w:color="D4E4F1"/>
            <w:right w:val="single" w:sz="6" w:space="0" w:color="D4E4F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hx</dc:creator>
  <cp:keywords/>
  <dc:description/>
  <cp:lastModifiedBy>cui hx</cp:lastModifiedBy>
  <cp:revision>3</cp:revision>
  <dcterms:created xsi:type="dcterms:W3CDTF">2018-05-06T17:06:00Z</dcterms:created>
  <dcterms:modified xsi:type="dcterms:W3CDTF">2018-05-06T17:06:00Z</dcterms:modified>
</cp:coreProperties>
</file>