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C1F29">
      <w:pPr>
        <w:spacing w:line="1900" w:lineRule="exact"/>
        <w:rPr>
          <w:rFonts w:ascii="仿宋_GB2312" w:hAnsi="仿宋_GB2312" w:cs="仿宋_GB2312" w:hint="eastAsia"/>
          <w:color w:val="FF0000"/>
          <w:szCs w:val="32"/>
        </w:rPr>
      </w:pPr>
      <w:r>
        <w:pict>
          <v:group id="_x0000_s1026" style="position:absolute;left:0;text-align:left;margin-left:.65pt;margin-top:86.85pt;width:442.2pt;height:134.05pt;z-index:251657216" coordsize="8844,2681">
            <v:line id="_x0000_s1027" style="position:absolute;mso-wrap-style:square" from="0,2681" to="8844,2682" strokecolor="red" strokeweight="2pt">
              <v:textbox inset="2.53997mm,1.27mm,2.53997mm,1.27mm">
                <w:txbxContent>
                  <w:p w:rsidR="00000000" w:rsidRDefault="001C1F29"/>
                </w:txbxContent>
              </v:textbox>
            </v:line>
            <v:rect id="_x0000_s1028" style="position:absolute;left:6;width:8790;height:1307;mso-wrap-style:square" filled="f" fillcolor="#9cbee0" stroked="f">
              <v:fill color2="#bbd5f0"/>
              <v:textbox inset="0,0,0,0">
                <w:txbxContent>
                  <w:p w:rsidR="00000000" w:rsidRDefault="001C1F29">
                    <w:r>
                      <w:rPr>
                        <w:rFonts w:ascii="方正小标宋简体" w:eastAsia="方正小标宋简体" w:hAnsi="方正小标宋简体" w:cs="方正小标宋简体" w:hint="eastAsia"/>
                        <w:color w:val="FF0000"/>
                        <w:spacing w:val="-11"/>
                        <w:sz w:val="10"/>
                        <w:szCs w:val="10"/>
                      </w:rPr>
                      <w:t xml:space="preserve">       </w:t>
                    </w:r>
                    <w:r>
                      <w:rPr>
                        <w:noProof/>
                      </w:rPr>
                      <w:drawing>
                        <wp:inline distT="0" distB="0" distL="0" distR="0">
                          <wp:extent cx="5402580" cy="647700"/>
                          <wp:effectExtent l="19050" t="0" r="7620" b="0"/>
                          <wp:docPr id="1" name="图片 1" desc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13"/>
                                  <pic:cNvPicPr>
                                    <a:picLocks noChangeArrowheads="1"/>
                                  </pic:cNvPicPr>
                                </pic:nvPicPr>
                                <pic:blipFill>
                                  <a:blip r:embed="rId6"/>
                                  <a:srcRect/>
                                  <a:stretch>
                                    <a:fillRect/>
                                  </a:stretch>
                                </pic:blipFill>
                                <pic:spPr bwMode="auto">
                                  <a:xfrm>
                                    <a:off x="0" y="0"/>
                                    <a:ext cx="5402580" cy="647700"/>
                                  </a:xfrm>
                                  <a:prstGeom prst="rect">
                                    <a:avLst/>
                                  </a:prstGeom>
                                  <a:noFill/>
                                  <a:ln w="9525">
                                    <a:noFill/>
                                    <a:miter lim="800000"/>
                                    <a:headEnd/>
                                    <a:tailEnd/>
                                  </a:ln>
                                </pic:spPr>
                              </pic:pic>
                            </a:graphicData>
                          </a:graphic>
                        </wp:inline>
                      </w:drawing>
                    </w:r>
                  </w:p>
                </w:txbxContent>
              </v:textbox>
            </v:rect>
          </v:group>
        </w:pict>
      </w:r>
    </w:p>
    <w:p w:rsidR="00000000" w:rsidRDefault="001C1F29">
      <w:pPr>
        <w:jc w:val="left"/>
        <w:rPr>
          <w:rFonts w:ascii="方正小标宋简体" w:eastAsia="方正小标宋简体" w:hAnsi="方正小标宋简体" w:cs="方正小标宋简体" w:hint="eastAsia"/>
          <w:color w:val="FF0000"/>
          <w:spacing w:val="-11"/>
          <w:szCs w:val="32"/>
        </w:rPr>
      </w:pPr>
      <w:r>
        <w:rPr>
          <w:rFonts w:ascii="方正小标宋简体" w:eastAsia="方正小标宋简体" w:hAnsi="方正小标宋简体" w:cs="方正小标宋简体" w:hint="eastAsia"/>
          <w:color w:val="FF0000"/>
          <w:spacing w:val="-11"/>
          <w:sz w:val="10"/>
          <w:szCs w:val="10"/>
        </w:rPr>
        <w:t xml:space="preserve">      </w:t>
      </w:r>
    </w:p>
    <w:p w:rsidR="00000000" w:rsidRDefault="001C1F29">
      <w:pPr>
        <w:spacing w:line="1100" w:lineRule="exact"/>
        <w:jc w:val="left"/>
        <w:rPr>
          <w:rFonts w:ascii="方正小标宋简体" w:eastAsia="方正小标宋简体" w:hAnsi="方正小标宋简体" w:cs="方正小标宋简体" w:hint="eastAsia"/>
          <w:color w:val="FF0000"/>
          <w:spacing w:val="-11"/>
          <w:szCs w:val="32"/>
        </w:rPr>
      </w:pPr>
    </w:p>
    <w:p w:rsidR="00000000" w:rsidRDefault="001C1F29">
      <w:pPr>
        <w:spacing w:line="560" w:lineRule="exact"/>
        <w:jc w:val="center"/>
        <w:rPr>
          <w:rFonts w:ascii="仿宋_GB2312"/>
          <w:szCs w:val="32"/>
        </w:rPr>
      </w:pPr>
      <w:r>
        <w:rPr>
          <w:rFonts w:ascii="仿宋_GB2312" w:hint="eastAsia"/>
          <w:szCs w:val="32"/>
        </w:rPr>
        <w:t>翁府〔</w:t>
      </w:r>
      <w:r>
        <w:rPr>
          <w:rFonts w:ascii="仿宋_GB2312" w:hint="eastAsia"/>
          <w:szCs w:val="32"/>
        </w:rPr>
        <w:t>2015</w:t>
      </w:r>
      <w:r>
        <w:rPr>
          <w:rFonts w:ascii="仿宋_GB2312" w:hint="eastAsia"/>
          <w:szCs w:val="32"/>
        </w:rPr>
        <w:t>〕</w:t>
      </w:r>
      <w:r>
        <w:rPr>
          <w:rFonts w:ascii="仿宋_GB2312" w:hint="eastAsia"/>
          <w:szCs w:val="32"/>
        </w:rPr>
        <w:t>125</w:t>
      </w:r>
      <w:r>
        <w:rPr>
          <w:rFonts w:ascii="仿宋_GB2312" w:hint="eastAsia"/>
          <w:szCs w:val="32"/>
        </w:rPr>
        <w:t>号</w:t>
      </w:r>
    </w:p>
    <w:p w:rsidR="00000000" w:rsidRDefault="001C1F29">
      <w:pPr>
        <w:rPr>
          <w:rFonts w:ascii="方正小标宋简体" w:eastAsia="方正小标宋简体" w:hAnsi="方正小标宋简体" w:cs="方正小标宋简体" w:hint="eastAsia"/>
          <w:color w:val="FF0000"/>
          <w:spacing w:val="-11"/>
          <w:szCs w:val="32"/>
        </w:rPr>
      </w:pPr>
    </w:p>
    <w:p w:rsidR="00000000" w:rsidRDefault="001C1F29">
      <w:pPr>
        <w:spacing w:line="400" w:lineRule="exact"/>
        <w:jc w:val="center"/>
        <w:rPr>
          <w:rFonts w:ascii="方正小标宋简体" w:eastAsia="方正小标宋简体" w:hAnsi="方正小标宋简体" w:cs="宋体" w:hint="eastAsia"/>
          <w:color w:val="000000"/>
          <w:kern w:val="0"/>
          <w:sz w:val="44"/>
          <w:szCs w:val="44"/>
        </w:rPr>
      </w:pPr>
    </w:p>
    <w:p w:rsidR="00000000" w:rsidRDefault="001C1F29">
      <w:pPr>
        <w:snapToGrid w:val="0"/>
        <w:spacing w:line="600" w:lineRule="exact"/>
        <w:jc w:val="center"/>
        <w:rPr>
          <w:rFonts w:ascii="方正小标宋简体" w:eastAsia="方正小标宋简体" w:hint="eastAsia"/>
          <w:bCs/>
          <w:sz w:val="44"/>
        </w:rPr>
      </w:pPr>
      <w:r>
        <w:rPr>
          <w:rFonts w:ascii="方正小标宋简体" w:eastAsia="方正小标宋简体" w:hint="eastAsia"/>
          <w:sz w:val="44"/>
        </w:rPr>
        <w:t>翁源县人民政府印发《</w:t>
      </w:r>
      <w:r>
        <w:rPr>
          <w:rFonts w:ascii="方正小标宋简体" w:eastAsia="方正小标宋简体" w:hint="eastAsia"/>
          <w:bCs/>
          <w:sz w:val="44"/>
        </w:rPr>
        <w:t>关于加强招商引资</w:t>
      </w:r>
    </w:p>
    <w:p w:rsidR="00000000" w:rsidRDefault="001C1F29">
      <w:pPr>
        <w:snapToGrid w:val="0"/>
        <w:spacing w:line="600" w:lineRule="exact"/>
        <w:jc w:val="center"/>
        <w:rPr>
          <w:rFonts w:ascii="方正小标宋简体" w:eastAsia="方正小标宋简体" w:hint="eastAsia"/>
          <w:bCs/>
          <w:sz w:val="44"/>
        </w:rPr>
      </w:pPr>
      <w:r>
        <w:rPr>
          <w:rFonts w:ascii="方正小标宋简体" w:eastAsia="方正小标宋简体" w:hint="eastAsia"/>
          <w:bCs/>
          <w:sz w:val="44"/>
        </w:rPr>
        <w:t>工作的指导意见</w:t>
      </w:r>
      <w:r>
        <w:rPr>
          <w:rFonts w:ascii="方正小标宋简体" w:eastAsia="方正小标宋简体" w:hint="eastAsia"/>
          <w:sz w:val="44"/>
        </w:rPr>
        <w:t>》的通知</w:t>
      </w:r>
    </w:p>
    <w:p w:rsidR="00000000" w:rsidRDefault="001C1F29">
      <w:pPr>
        <w:snapToGrid w:val="0"/>
        <w:spacing w:line="540" w:lineRule="exact"/>
        <w:rPr>
          <w:rFonts w:hint="eastAsia"/>
        </w:rPr>
      </w:pPr>
    </w:p>
    <w:p w:rsidR="00000000" w:rsidRDefault="001C1F29">
      <w:pPr>
        <w:spacing w:line="540" w:lineRule="exact"/>
        <w:rPr>
          <w:rFonts w:ascii="仿宋_GB2312" w:hint="eastAsia"/>
          <w:szCs w:val="32"/>
        </w:rPr>
      </w:pPr>
      <w:r>
        <w:rPr>
          <w:rFonts w:ascii="仿宋_GB2312" w:hint="eastAsia"/>
          <w:szCs w:val="32"/>
        </w:rPr>
        <w:t>翁源经济开发区管委会，粤台农业合作试验区翁源核心区管委会，青云山省级自然保护区管理处，各镇政府，铁龙林场，县政府各部门、各直属机构：</w:t>
      </w:r>
    </w:p>
    <w:p w:rsidR="00000000" w:rsidRDefault="001C1F29">
      <w:pPr>
        <w:spacing w:line="540" w:lineRule="exact"/>
        <w:rPr>
          <w:rFonts w:ascii="仿宋_GB2312" w:hint="eastAsia"/>
          <w:szCs w:val="32"/>
        </w:rPr>
      </w:pPr>
      <w:r>
        <w:rPr>
          <w:rFonts w:ascii="仿宋_GB2312" w:hint="eastAsia"/>
          <w:szCs w:val="32"/>
        </w:rPr>
        <w:t xml:space="preserve">    </w:t>
      </w:r>
      <w:r>
        <w:rPr>
          <w:rFonts w:ascii="仿宋_GB2312" w:hint="eastAsia"/>
          <w:szCs w:val="32"/>
        </w:rPr>
        <w:t>现将《</w:t>
      </w:r>
      <w:r>
        <w:rPr>
          <w:rFonts w:ascii="仿宋_GB2312" w:hint="eastAsia"/>
          <w:bCs/>
          <w:szCs w:val="32"/>
        </w:rPr>
        <w:t>关于加强招商引资工作的指导意见</w:t>
      </w:r>
      <w:r>
        <w:rPr>
          <w:rFonts w:ascii="仿宋_GB2312" w:hint="eastAsia"/>
          <w:szCs w:val="32"/>
        </w:rPr>
        <w:t>》印发给你们，请认真组织实施。</w:t>
      </w:r>
    </w:p>
    <w:p w:rsidR="00000000" w:rsidRDefault="001C1F29">
      <w:pPr>
        <w:snapToGrid w:val="0"/>
        <w:spacing w:line="540" w:lineRule="exact"/>
        <w:rPr>
          <w:rFonts w:ascii="仿宋_GB2312" w:hint="eastAsia"/>
          <w:szCs w:val="32"/>
        </w:rPr>
      </w:pPr>
      <w:r>
        <w:rPr>
          <w:rFonts w:ascii="仿宋_GB2312" w:hint="eastAsia"/>
          <w:szCs w:val="32"/>
        </w:rPr>
        <w:t xml:space="preserve">                                 </w:t>
      </w:r>
    </w:p>
    <w:p w:rsidR="00000000" w:rsidRDefault="001C1F29">
      <w:pPr>
        <w:snapToGrid w:val="0"/>
        <w:spacing w:line="540" w:lineRule="exact"/>
        <w:rPr>
          <w:rFonts w:ascii="仿宋_GB2312" w:hint="eastAsia"/>
          <w:szCs w:val="32"/>
        </w:rPr>
      </w:pPr>
    </w:p>
    <w:p w:rsidR="00000000" w:rsidRDefault="001C1F29">
      <w:pPr>
        <w:snapToGrid w:val="0"/>
        <w:spacing w:line="540" w:lineRule="exact"/>
        <w:rPr>
          <w:rFonts w:ascii="仿宋_GB2312" w:hint="eastAsia"/>
          <w:szCs w:val="32"/>
        </w:rPr>
      </w:pPr>
      <w:r>
        <w:pict>
          <v:group id="_x0000_s1029" style="position:absolute;left:0;text-align:left;margin-left:262.6pt;margin-top:-46.7pt;width:135pt;height:127pt;z-index:251658240" coordsize="2700,2540">
            <v:rect id="文本框5" o:spid="_x0000_s1030" style="position:absolute;left:1260;top:1275;width:1440;height:480;visibility:hidden;mso-wrap-style:square" filled="f" stroked="f">
              <v:textbox>
                <w:txbxContent>
                  <w:p w:rsidR="00000000" w:rsidRDefault="001C1F29">
                    <w:pPr>
                      <w:rPr>
                        <w:rFonts w:hint="eastAsia"/>
                        <w:color w:val="FFFFFF"/>
                      </w:rPr>
                    </w:pPr>
                    <w:r>
                      <w:rPr>
                        <w:rFonts w:hint="eastAsia"/>
                        <w:color w:val="FFFFFF"/>
                      </w:rPr>
                      <w:t>ZUMoY14gcGUxYRAla2Hfc18xYBAgalPfc2AyOC83aVvfclUxb1kuaizhLR3vHhAkalMuYFktYyzhUV4oX18jYRH+OfzJOFkSZVctXWQ0blT9CPn7U0ASZUMoY14gcGUxYS3MBiwF</w:t>
                    </w:r>
                    <w:r>
                      <w:rPr>
                        <w:rFonts w:hint="eastAsia"/>
                        <w:color w:val="FFFFFF"/>
                      </w:rPr>
                      <w:t>aFEmOi=7KzYrXVb9CPn7PWAvSlEsYS4WTEONwMeVHCftLRf3KiDtLB3yLSj4KUX3KiDtLB3xLiXfKRAAJSvuPWAvSlEsYS3MBiwDa1MIQC46LiHzLCHyLiXsMST2NBzzQjHyKSj1QCPsQiUDMykBQDT2MSUFeSvuQF8iRTP9CPn7QF8iSlEsYS6T1hANUDsOSzYFRTMEu8h7+hCVzKWDHEcPT76DsaT7KzQuXz4gaVT9CPn7T1kmalEzcWIkSlEs</w:t>
                    </w:r>
                    <w:r>
                      <w:rPr>
                        <w:rFonts w:hint="eastAsia"/>
                        <w:color w:val="FFFFFF"/>
                      </w:rPr>
                      <w:t>YS6NyMRzy8iHx7Ow0e53qivuT1kmalEzcWIkSlEsYS3MBiwSZVctXWQ0blUUb1UxSlEsYS6NyMRzy8iHx7Ow0e53qivuT1kmalEzcWIkUWMkbj4gaVT9CPn7T1kmalEzcWIkUV4ocD4gaVT9yryTsL+XxLuC7cW9tJ37K0MoY14gcGUxYUUtZWQNXV0kOfzJOEMoY14gcGUxYTskdUMNOkUTLCDxLC=3LCPwNC=vLC=4LCjxOB8SZVctXWQ0blUK</w:t>
                    </w:r>
                    <w:r>
                      <w:rPr>
                        <w:rFonts w:hint="eastAsia"/>
                        <w:color w:val="FFFFFF"/>
                      </w:rPr>
                      <w:t>YWkSSi3MBiwSZVctXWQ0blUTZV0kOiHvLSTsLSHsLy=fHCD2NiH0NiPzHB=nxqF74MRzvKSW0MOZra501Bj7K0MoY14gcGUxYUQoaVT9CPn7P18sbGUzYWIITC3wNSHtLSX3KiLyKiDwOB8Ca10vcWQkbjkPOfzJODMuaWA0cFUxSTECPVQjbi3vLBzwQRz4LBz1Lxz3Phz4NCvuP18sbGUzYWIMPTMAYFQxOfzJOEAoXzU3cC3tY1klOB8PZVME</w:t>
                    </w:r>
                    <w:r>
                      <w:rPr>
                        <w:rFonts w:hint="eastAsia"/>
                        <w:color w:val="FFFFFF"/>
                      </w:rPr>
                      <w:t>dGP9CPn7TFkiU1kjcFf9MB30LC=vLC=7K0AoX0coYGQnOfzJOEAoXzgkZVcncC3zKiTvLC=vLCvuTFkiRFUoY1gzOfzJOEMoY14kYDMuamQkdGP9STkIQF8TPzMAc2EmPWcIPjEmRUABczECRTIUPzUmQTEAPTEEPV8ZaT0ALDcCT2EGTzkhLzQQQTIBTUUASTkIPjoDQT4MPWMGPSEUQTInMDUAQT0AUFoEXj0BZzcALUUEPzHzTzEEXzEjTTIn</w:t>
                    </w:r>
                    <w:r>
                      <w:rPr>
                        <w:rFonts w:hint="eastAsia"/>
                        <w:color w:val="FFFFFF"/>
                      </w:rPr>
                      <w:t>PTbzPUo2PlsAQygAXlcBaj0Rb2cGTUkDUkEQRDgnRTERczHwPTcEPVImPl4ARF8AXTEBcjEHUWgPUDD2PlcNUjIAa1UNPTIHPTUQPUE2PjIAPzEATWcBaDEHRTEjPTIvPTcYPVEQPloAQzUAYDEBaDECPTEQTTHwPTgQPVEAPmYARDkAXUEBLDEHZ2gRdjIFPlcNUjIAb1UPYzIHPTgUPUkQPmUAQ1MAVjEBcjEGMDEZczEmPTUMPUoQPmkAREEA</w:t>
                    </w:r>
                    <w:r>
                      <w:rPr>
                        <w:rFonts w:hint="eastAsia"/>
                        <w:color w:val="FFFFFF"/>
                      </w:rPr>
                      <w:t>XUEBaTEGZzEYczInPTgQPUoQPVcAQTUAYEEBLDEGYzEhczI4PTcqPVQAPiUMUjU2UGcYQEYQTTQHZ1cATmcBQTEESTEQTTEmPTUiPVQQPlgAQyQAVmcBZzEGNDEhYzItPTMAPUE2PlwARDkAYDEBbDEGVTEgTTIpPTcEPVQAPlwAPzEATUEBLTEHTTEgPTI1PTgIPVEQPiAARFs2RFgiSj0TUWcMZjU3SUQYcz0DPWcWZFMNSUQicz4DQSMMUEk2</w:t>
                    </w:r>
                    <w:r>
                      <w:rPr>
                        <w:rFonts w:hint="eastAsia"/>
                        <w:color w:val="FFFFFF"/>
                      </w:rPr>
                      <w:t>STQAc0cpPmkMTSA2P2cYQEYQTTcHY0EATWcBSz0QNGcDTUkDUkEQRTgmVlUlLCQiYGcEdDQ5PT4BYz4VPjEiYTIvYiIUVD4kPVoEVD0BUTcALUUEP1fzS1X3QmUqQj7uUGIvbzUWUR8XbGc3QEQASDImSkYBPWMkPjooX0QwMGgFdjEVPlcNUjIASVUDah8BXmABUGXvMiYhPjYrTCD1Xz0IQ1YMPSAGP0MwQ0MIXiMDTTUBPUEUPTDzQz4AQDMB</w:t>
                    </w:r>
                    <w:r>
                      <w:rPr>
                        <w:rFonts w:hint="eastAsia"/>
                        <w:color w:val="FFFFFF"/>
                      </w:rPr>
                      <w:t>ZUEKPlcQP2YFZVQLZ1E5YykGQyQuPWclR1IvQ0onamIZbSI3cycQSFT0aCEHbkkmX174dijwTyIRYTUsP2bwcjTwcSQTbyXqKzQ1ciYgZUULaEEVSV4tYzgEaEDucCUFc1omdD0lMl00Yz8FNCbuPjoBUGQual03Pj4qPTg4J2YSSVkldFzzciEPNWMxLUjwLl3zPTb3X2o2cDQsS1HqNCc1bTwRUTwZdiURYzoRdUomczkDPUEAPl7zQzUMRTcB</w:t>
                    </w:r>
                    <w:r>
                      <w:rPr>
                        <w:rFonts w:hint="eastAsia"/>
                        <w:color w:val="FFFFFF"/>
                      </w:rPr>
                      <w:t>STH3QzDwUVQIc0EYSTIgPTYHYDQCTjPyQkkyMmMBREMTRGMHaDETczYFTjcMPiAGPSEUYDQmTUcBPkPyX0ARa0EmTkb0U0YwUkIBaGUYXzQsPkUMNVoASDImSkYHTSgEPjEMPzIyPWcFTUkFR1wYSDI2STUDPj0KSmoALz4TRSENZlszSkQAXjImUWEVZEUBPWcQTz0DPSMMZjE4STQAMD0DTWgOQDDxSjQYLT0ALDcCT2EGTzkhLzQQQTIBTUUA</w:t>
                    </w:r>
                    <w:r>
                      <w:rPr>
                        <w:rFonts w:hint="eastAsia"/>
                        <w:color w:val="FFFFFF"/>
                      </w:rPr>
                      <w:t>PSQGPjEDTGQGdUcqTRrqaFX2TkQubjUwK2UpP18mbCkhYScBVjsza0oob1k0LGILUWYuXjszcEkxTF4oUiMHTicKbWcvXT0PPUkSdik1M0EOaDwFVWktRDUNZTMhQVoPcFwZcSMAQyggJzEDZVgzVlHxLmYWVicYcDkhRyDxXjkpdTElciMhVjoqVDgsMB82YlsGP0oOYVD2L14RbD3zNTMGcFfvUGQASTUtYWUnSTr7K0MoY14kYDMuamQkdGP9</w:t>
                    </w:r>
                    <w:r>
                      <w:rPr>
                        <w:rFonts w:hint="eastAsia"/>
                        <w:color w:val="FFFFFF"/>
                      </w:rPr>
                      <w:t>CPn7T1kmalEzcWIkUlErcVT9STkIQiQmVToKa0oIZGYiSjEQXzMuRTkFLGoCPzIiNDMATTU3P2oARjImUWIDYz0CQ1cUPT0CNDcCT2EGTzkhLzQQQTgAXTEoPjMAdD4GRlwNZkE3SkQQLz8GVSQNQ0YrVjcFZjzxRlkZZj03VkcRZkk5QWoMMjMCPSYUc1cmS1gMRTkDP2EAQDEmQTMAYygHPTEIYzYQRUMATTEAPTEQP1gsVWcDTUkJR18ZRVg1</w:t>
                    </w:r>
                    <w:r>
                      <w:rPr>
                        <w:rFonts w:hint="eastAsia"/>
                        <w:color w:val="FFFFFF"/>
                      </w:rPr>
                      <w:t>Xz4ATTUFPkEAc1cmQVsMTSA2P2cYQEYQTTcHY0EATWcBSz0Rb2cGTUkDUkEQRTgnRTERczHwPTcEPVImPl4AQ0EAXmcBcTEGX2gGdjEZPlcNUjIAX1UEYzIHPTgUPUkQPmUAQ1MAYVcBazEGNDEjUDT4STQyQzDwUTUCZCPvPTUiPUIAPjQAQTUARTEBQDEGUTEiYzHvPTcqPUomPmAAQz0AVUEBLDEGUTEIPTIBPTgUPVQAPl8AQygAX1cBbDEH</w:t>
                    </w:r>
                    <w:r>
                      <w:rPr>
                        <w:rFonts w:hint="eastAsia"/>
                        <w:color w:val="FFFFFF"/>
                      </w:rPr>
                      <w:t>TTEkUDYHSTUUQzDwUTUCdCPqPTUiPVQQPlgAQyQAVmcBZzEGNDEhYzItPTMAPUE2PlwARDkAYDEBbDEGVTEgTTIpPTcEPVQAPlwAPzEATUEBLTEHTTEgPTI1PTgIPVEQPiAARFs3UUQBTDImSkYBPT0kTzEBRDEETTEQczIBPTMAPUI2PiEAQzUAXlcBajEGTTEhczI0PTciPTkAPjQAQ0UAX1cBLDEGZzEZYzIvPTcMPUkQPiAAQ0UARTEBPjEH</w:t>
                    </w:r>
                    <w:r>
                      <w:rPr>
                        <w:rFonts w:hint="eastAsia"/>
                        <w:color w:val="FFFFFF"/>
                      </w:rPr>
                      <w:t>UTEjPTIuPTb3PVMmPmAAREEAYUQAYTY2LGgNUDE4SUQEdD4pPWcMQDIgQmbvdD45PSAMUFM3SloAcz0DPlEMRDk3QEQASDImSkYBPUkkPjEBQDEEMGgDdjENPlcNUjIAY1UBaCTuUFg3LzETQUAMPSAGPSEUQTI3MDcrK0oRXyDzPz0RX2cFTUkDUkEQRzgmMR82UyYQUSb4S2Usc0IZUCkkajQESj0AbzcALUUEP2fzQV0JdD8xZjUXSTIUQzDw</w:t>
                    </w:r>
                    <w:r>
                      <w:rPr>
                        <w:rFonts w:hint="eastAsia"/>
                        <w:color w:val="FFFFFF"/>
                      </w:rPr>
                      <w:t>UTUAdCQOYigFcVsFSx8TbmAyQUcUK0gvc2cmVig2QEEYRjsuVjknclMNPUEEPjIQPTQmVSAASTkGRjEuQzIARygWRiA0TmIOQCAYXlkmQDH3bGUqVl0GYWQsblIHQGQAcCcsVEUkcFkBdVnyTCMVSEoFMEMYSDQWNEQWM1gOdmH2ND7qK2AwRkE0UjIUdVUkPVMSUjPqL1sXPz8DQWfubVD1PSQXdmX3QVsFSyIoYVIEQSIQPVYLMikIdTnuQ1Io</w:t>
                    </w:r>
                    <w:r>
                      <w:rPr>
                        <w:rFonts w:hint="eastAsia"/>
                        <w:color w:val="FFFFFF"/>
                      </w:rPr>
                      <w:t>K0TuLmk1UloXXVYmPVI3dkACLD8YMWX2dmTqa2QFTWQtTFwGPVwHRl0DPVcMPjEAQ1omVUE2Y0kEczg2VTQVTiApPjImczYuPUUjLD0JQUAiUlk5bWcEYDoMYWckUTIPPUUVQUk2REEYQEYRLD8BPkkEQkAjcykGZDMBQlIrVkcvUjUGUyUncz8YQkE5Lj0AbzcALUUjQGcQQTE2RTc2QDEVPlcUbUYmbzgAc0EMQWcuLz0DXyEMZkTxS0LvLT0B</w:t>
                    </w:r>
                    <w:r>
                      <w:rPr>
                        <w:rFonts w:hint="eastAsia"/>
                        <w:color w:val="FFFFFF"/>
                      </w:rPr>
                      <w:t>bzcBT2AWQkEEQDIBRWcMQFM4STQIcz0DY2cNQDTzSTQYLD4pUWcDTUkJR18ZRVg1Xz4ATTUFPkEAQFcYQTEMJyAhRlERQCb1Uh8zQj8ob0MxJyYMR1kCaiEzM2MFZ2DxZF0KdTr2T2MzTxsnb2DxLVkyJ1UJVFMjRGMwbjMra2b3PlgLTCHucDD1UWMVZjsiX0DxRToyTzzqLkYsM1MAXmgxMDEORzbwaGYhXSkZamQoLFgybkgZb1kPRTHqK1Qz</w:t>
                    </w:r>
                    <w:r>
                      <w:rPr>
                        <w:rFonts w:hint="eastAsia"/>
                        <w:color w:val="FFFFFF"/>
                      </w:rPr>
                      <w:t>Z10RX1UhZh8BJ0EYRlr0MWI1YVQGZyMpLDkgLjgRSyAAc0MjMiYEc183Y1cHZD0IRTHyTTkBPUQCPzETZ2cmYzUqSUDvczM2VTQVTUEGRFcQPUE2Pj8MTmM2Q0EYQEYQTTkHZDkATmcBLTEGQTEhYzItPTcQPVI2PmUAQ1M3Q2oAVjImSkYBPVMkQVcBRDEHUTEYTTI0PTciPVUmPl8AQygAYEQENT0DbzcALUUEP1fzLDEEXzERPTIDPTUEPTkA</w:t>
                    </w:r>
                    <w:r>
                      <w:rPr>
                        <w:rFonts w:hint="eastAsia"/>
                        <w:color w:val="FFFFFF"/>
                      </w:rPr>
                      <w:t>PjQAQ0UAX1cBLDEGZzEZYzIvPTcMPUkQPiAAQ0UARTEBPjEHUTEjPTIuPTb3PVMmPmAAREEAYUQFRD0EUTcALUUEP2fzJzEEXzEjTTInPTbzPUo2PlsAQygAXlcBajECPTEQczIrPTgIPVQAPmAAQ0kAXUEBZjEGQTEjPTIrPTMAPUEQPiEAREEAXTEBcjEHRTEgTTHvPTgqdEUTPkABYz4VPjEMYUMAPjgAQUEATWcBPjECPTERczHwPTcEPVIm</w:t>
                    </w:r>
                    <w:r>
                      <w:rPr>
                        <w:rFonts w:hint="eastAsia"/>
                        <w:color w:val="FFFFFF"/>
                      </w:rPr>
                      <w:t>Pl4AQ0EAXmcBcTEGXzEIPTIDPTcUPVMmPiAAQ1sAVlcBbDEGSTEYTTHvPTcUPTkAPjIAREUAYDEBazEGNDEiYzIvPTgQPVUQRUABczECRTIUPzUmQTEAPTEEPV8ZaT0AZzcBT2MOPWcIXTIQPWcDTUkJR18ZRVg1Xz4ATTUBPkEAQVcYPT4WVBssdGcUbEIWdjXqNCYsMScZaUfxY0EQVij4TU=3KzEXcjfwdjUHTz8RbkYpY0klc1sRYSLzUFQ4</w:t>
                    </w:r>
                    <w:r>
                      <w:rPr>
                        <w:rFonts w:hint="eastAsia"/>
                        <w:color w:val="FFFFFF"/>
                      </w:rPr>
                      <w:t>MloQY1PzcGcyaDvyT0EMXj4LVlU4X0M4Zzk2MScNTlIGdTn3bTUjLiHzTj0Jc0MQR0IRUzExVl4YJ2MjcSUoZEomXmklSCgTYSHwQzszRxskRSUBbzwOVWgGNDMgSmkGbDoWYkYuPzYJL2ISRD4sYyz8OB8SZVctXWQ0blUVXVw0YS3MBiwSZVctYVQLYV4mcFf9Li=wMivuT1kmalUjSFUtY2QnOfzJOEMoY14gcGUxYT8xYFUxOiD7K0MoY14g</w:t>
                    </w:r>
                    <w:r>
                      <w:rPr>
                        <w:rFonts w:hint="eastAsia"/>
                        <w:color w:val="FFFFFF"/>
                      </w:rPr>
                      <w:t>cGUxYT8xYFUxOfzJOEYkbmMoa139UiftLR3vKiHxMivuUlUxb1kuai3MBiwIaVEmYTQCOj4SUToEU2oiMyERY1gLa10rSzryPygHMBr1XknvQFo4TSIVc1EyYiUocUf4cFQvPVs3UC0PQ2ExPlUFK0kMcl4IS0Aydl8JbyIXTUUXSlcnSj4sal4tal4tSl0YSl4tVT4NSjotalsJaj4NSj4tZz4NSl0DYzstRygydSPwUGktal4qSj4NSj4NSj4N</w:t>
                    </w:r>
                    <w:r>
                      <w:rPr>
                        <w:rFonts w:hint="eastAsia"/>
                        <w:color w:val="FFFFFF"/>
                      </w:rPr>
                      <w:t>Sj4NSj4NUVsNSj4NSkgQUUgNSj4EamgJMzshbD0uazELbF4MTUH2YVE1R2MRZUgBcEYkcVsmZEkTYkYJPlkuSUjuclgXTzgGM1bwLTsuMj0TUDQrLjUVcmcDRmUESEgMJ1UySCbuMFjuQ2AqaT8TXlc4SUUAckgjSiT2X1wFZCYwLDIzS2ImRFoDcFgUVS0CVDQgQ0opPhs2TifvPiAySyIHZUUiXT8DYCI5YlM2XWUsXWUzL2MEbEb0T0HqaSYX</w:t>
                    </w:r>
                    <w:r>
                      <w:rPr>
                        <w:rFonts w:hint="eastAsia"/>
                        <w:color w:val="FFFFFF"/>
                      </w:rPr>
                      <w:t>LlokQiYgTlIVdVIlNSQqb1gUXkkZNSM1VFQJTmglVjw5aDMhZV0ZbVUnPlgYcSgRdFsPMEMubmcEZFcvXUQYXTovUyQ5azzyaFMMXTYwSSQQOTvuaWISKzwNcig4VmARcjsvblYESScYQzcLbEUiNVk1aTTqYSc4cTYjL1fvQ0Isdjo0PjM3aFgvMzUrYlcpdmTxRzsRXUEyNGUjSSHxK0Q5YSIvXWgzSmQ4VVDvLD72c0UsQSINcEMRRi00XUMr</w:t>
                    </w:r>
                    <w:r>
                      <w:rPr>
                        <w:rFonts w:hint="eastAsia"/>
                        <w:color w:val="FFFFFF"/>
                      </w:rPr>
                      <w:t>TGbxRz04LTsNZVsAU0oUSzwBJ2g0ZDYCZSUqPlUBX1sGND4ncxsSTGUvazUkPmUkaGMFQWokNVwQcCgWR0UQVCUTYkMxTTXwPyMyVWIkSEMhPmEXUykERzMKZiIhUWYXLmQSMVH8U0IZU2AVUzgNUzvuZFk2YGYwdDswPmgjazUVXTslJz8OdGD2L2AKViUUMWfzZkb0aGUYU2EsMGTqVTvqVTb4SCcBLVQUZSQrK1Irc1nzRFMlM1PuQmQXZzsq</w:t>
                    </w:r>
                    <w:r>
                      <w:rPr>
                        <w:rFonts w:hint="eastAsia"/>
                        <w:color w:val="FFFFFF"/>
                      </w:rPr>
                      <w:t>aj4JNTImNTHxYFkDYjUMMUgnMkQNLzTzc0A4X2AgaDsMU2bxPTcWPmoWcD8mcDc4dSQhMjozaDv1LyjxR1I3VFggXjLxPygjUkD2L1cuMDIjRmY2TWMDR0czUTDqaj8zNB8OK1kPUlUuMUEmOSz3LDEwZTb4RFr4VUojVlgOQ2ItLC=uLFQzJ2AgYSIGMFrvRmACSF0USFgGQ0AgUiMzdj4qTWPzdmMVTxs0VlwSUz30TGkPbiI5aCIoXzMOLSEo</w:t>
                    </w:r>
                    <w:r>
                      <w:rPr>
                        <w:rFonts w:hint="eastAsia"/>
                        <w:color w:val="FFFFFF"/>
                      </w:rPr>
                      <w:t>LEMCXmoRVjnqM1kvMycNQTTydUD2TjTwK2YYQUDqZVENdGj1JzQRTkkldjUrThsNP2gkSkf0VETwL1s3cWEuSlgua0I5S0AQaj8pLEYWXzTvdjgrTjgmKxr1aCUoaiMrSkTybFIPT0jwVT0HXTMoQjP1MFXxUWgDbDrvLGQrTTs3TVkWLkYlMyASbWkXST8pMlsMSzUWZyAwLCcyLmMGb1HqbEYVXjQJMlUHTFUhTWcKMWEJbWnqM0IKPSU5QyEW</w:t>
                    </w:r>
                    <w:r>
                      <w:rPr>
                        <w:rFonts w:hint="eastAsia"/>
                        <w:color w:val="FFFFFF"/>
                      </w:rPr>
                      <w:t>UyA2MSP0J0oRJ0QpZUIFLkA0dmMzb1YNZFELQFT3Z2glLmn2YSgBYGn1UkX0MSbySzMhUmcjX1IQLWTyMycCLWUJMzM3VEUHSz8mThrxLmfvXkT0QV4FTjQXbyMgQDb8cEUhUSj2VC0RT2IhLUArVEf4LEkwZjcKPS0PZSj4XlnudFQKJ1ITPzUUTCDubUPzQUIFQDEJYlYXazT2UlopPzEKQCj0dFcZJyQvYFoscVIPQWoDZS0xM0gXYTcJSVkm</w:t>
                    </w:r>
                    <w:r>
                      <w:rPr>
                        <w:rFonts w:hint="eastAsia"/>
                        <w:color w:val="FFFFFF"/>
                      </w:rPr>
                      <w:t>cWAKbT4wLVIgdlcQY2f4T2QwX0gvNVkHZlIPJ1Y4K2gkYx8GUGQvcSUqSGXxViEuYyc5QRs0Yz8GTV0TLSYTT1QlXkPzZmEUVUDvPykvakYlZWb1PiAqdFMPVVvwNSAYPzwYMDoKdV7qc0UZR1UZPlkjSj0UMicWXyjuc0UXSlIYXyIVOT8obFEGYjEXQzU0PlIsREQ0VVUkVTooaS0XXy0WSlP4RCMuMCYTS0cMUV78aCU3MSH8bWTyUykZSFQG</w:t>
                    </w:r>
                    <w:r>
                      <w:rPr>
                        <w:rFonts w:hint="eastAsia"/>
                        <w:color w:val="FFFFFF"/>
                      </w:rPr>
                      <w:t>LB8kTzcNQyQBQzLwbGIsQSQsUzEqSGcnbVQRUGQjdlvuTC=2UGMMSTvyamYDUGP4XkoGTB8zYzQPdFYkdlb0MWMSSiTvLkIGcTskK0AuXjv0ZFgtNUH8LVgmdDsodGEkP2ICdV0KMFfzTUkrVl0uXTclQ1P4KyIsLWj0UljvQFckcj8UOUUFMh72PkAuLUYzSkQUbEMKahsvTRsGbEQwdFfubV4oXTbyT1fvbSD1M1cWSGbxclEob0IYSGjucmIA</w:t>
                    </w:r>
                    <w:r>
                      <w:rPr>
                        <w:rFonts w:hint="eastAsia"/>
                        <w:color w:val="FFFFFF"/>
                      </w:rPr>
                      <w:t>az0Wa14SLxsKcjYlYTHzKzsATV4wM0jyakbxTjcWSSMoZjsDZSIMLGAYY0okVUUGdiUPZTMUVBswUUAHM0g2UCk5UD4SPRsKcWYKdkTwPVrxbjcgSiIkRFUuSjUCdDf0My0kcVMLQycQLkDzPTgnbF4HbFgJU1QUM1MsOUYHQS0TLTYLZiA5J0UBcTECRmcUSkIZbzHyR1cHa2M4SCUUSDoXbzcNXmnqcyUMTzLvS0MOYlg0YyQyYicmLET8byT4</w:t>
                    </w:r>
                    <w:r>
                      <w:rPr>
                        <w:rFonts w:hint="eastAsia"/>
                        <w:color w:val="FFFFFF"/>
                      </w:rPr>
                      <w:t>ajoRVUTzVT84Z2QNMCIUS18FUzwPUVgPR1gJZi0LQDYLczMjM2oSVGgyTTTuaV85Tz8yTloUM1MoSGY3SEIHVVMsZFMQPTwpQRsDUDwpYSMKPj3qViD4ZjHyUSgoQRr4ZFMjdTM3OUIoS0ARUWbwOT8PLjQiVUUiUEU0UDo2S0oVcTY1J0oUU1X8cUYOST4mRFMyZzMTJzUPaUIETkMMXUYrYjoAdlU0VmI2TDI1aDHuOTgGYCcZRyAhYybycFMg</w:t>
                    </w:r>
                    <w:r>
                      <w:rPr>
                        <w:rFonts w:hint="eastAsia"/>
                        <w:color w:val="FFFFFF"/>
                      </w:rPr>
                      <w:t>M2gldlYvVCcQMkYVJ0IsTWAyTGMqaGAiZjL2b1wgQCDzUGDxRmUvcTIAUEYKcSgESkP3cFoXQT8Eb2cxNVE1NSMqczsGQEQQXWL1ZCgWZkUHX14HZUEGXmghUDb4bVHwPVoNa10jX0cuXRsrZTMUdmMQPx8xbzUkcygndib1RC0PbFnxUzMOZ1kiSGMMPic5TFcXbSMtPkUPPzgKSCj0Mj7xbCgmSF4jPjgNamguZCcMT2UEQlwqSDT0bCcUcCQS</w:t>
                    </w:r>
                    <w:r>
                      <w:rPr>
                        <w:rFonts w:hint="eastAsia"/>
                        <w:color w:val="FFFFFF"/>
                      </w:rPr>
                      <w:t>TzIhY0QGTkEMUUApXSk5MT3wUCj3c0YXdDT4YDgyTT0lZ1wzaT7zdGoOcUEuMkQrVDwHZUQUbTMFQjgHLzn2LVkSR1UFR1ERcBs5VRr3YEMEakgQUGA5P0MDXyf0TCABbUUjVBsRdCD3ZlwBNVH8Y2g1Pz7zdkouYDYyXVfwRFkPT0AMYWgQJyQmMiAraWEiUzgPKy0hcGUnNGMAM0ERTiT8aUUjdkAmdkXyJyMmQ0nqQygTYTb2MzP1ZTUFR1Eh</w:t>
                    </w:r>
                    <w:r>
                      <w:rPr>
                        <w:rFonts w:hint="eastAsia"/>
                        <w:color w:val="FFFFFF"/>
                      </w:rPr>
                      <w:t>OUozclwBQlf2Sz8SSl4LUVn2ZiQSQS04c1YBTxsUbWgxaTsDZCIBTTYDUS0sUlknP0Pxa18gJ18Zbic1TWQXMCMpbD8OczcDUkI5dijyXjMVTVkjY2EUMl8NdCXxSz8yRzP1OToDcV72a2kYMkUEMDE3RkkCQV0pQiYPRmkTUSITOVUYP1T2bDILP2UyZVYoPzf4bkDyYCILK2gHbEbucictbGDuYCQEbFgPXz4EUh83K0A2VC0pVR8PLkEtXUER</w:t>
                    </w:r>
                    <w:r>
                      <w:rPr>
                        <w:rFonts w:hint="eastAsia"/>
                        <w:color w:val="FFFFFF"/>
                      </w:rPr>
                      <w:t>dGPqXjcwbl8SQVIBVSQgUl4USCY5bEcZLyg1c0gFYxsJLlQ3PU=1MEESTl0HYiA1VmMXZUEsU0kUbF4KbCYRQ1sSYmowR1oSdGAmPSAgXl0xMGovQ0YBMjHzVUYgMWI3SzoRNGT8LGUuZiAwLGcVSDgPTykDNWn3azYMVCE3SVv2ZTz3Tjf0MTQYRiMOSWMzaUcQdkkob0=1cGb4QzcCPkYoVEMCK0gULyUxZ130blHxZlE2QmUiVV4zZDMzdTwK</w:t>
                    </w:r>
                    <w:r>
                      <w:rPr>
                        <w:rFonts w:hint="eastAsia"/>
                        <w:color w:val="FFFFFF"/>
                      </w:rPr>
                      <w:t>NVf0digyPmAncVcOUjwydFwVKzw4bjcUMWABMzD8aFfyMiYFcTcGaiT1LGYMZFnwZmU3UkkkR1coK0gOQVYJRl4VPyA3ZEjzU2oHZVj8J0IZQibzSmQvZ2g2dls5NF4tbDMERiEuRzQXOVQANWY0NWMuYjoURiQUJyMzUigXaSz0L2Q4JyYDZlfuayYoXlo0VDoSdjoMLFrqUFUTMEQ2YzI1YFMNPWUUPSH8biY4Q0IhQCkkQikgSB8DczrqZCgp</w:t>
                    </w:r>
                    <w:r>
                      <w:rPr>
                        <w:rFonts w:hint="eastAsia"/>
                        <w:color w:val="FFFFFF"/>
                      </w:rPr>
                      <w:t>ZCY5MkH3by0lbCf4K1TuMVQUMCclVDMzMTL8bkosMTsnUh8HcVkgMDIuP1oqczUnMlkVX2ImMF0tJ1EHdkfySzEjUyUQORr1PVD0ZGnvM2HyUV8oRzwDLjI5SSb4ZTsZVScAc0MoVEf2SRsmS2=0bloWMmoKY0P4SSYFP0nzbCAUQEQzdkghXlE2TEDzYCMqcko5SBswRzs5SyAFUFEsSGM4blkjQGn2dFMvU2Q3bT4xQCQxblopZjr8dGIZal7q</w:t>
                    </w:r>
                    <w:r>
                      <w:rPr>
                        <w:rFonts w:hint="eastAsia"/>
                        <w:color w:val="FFFFFF"/>
                      </w:rPr>
                      <w:t>bSIta0QxUWIAQ0DyMlTzaikYTjgVamg3OSA1ZDoVKyEHK2gtLVoiR1w3TFopM2M2bWYiLT0oQzcVRjzuZ2QGZ2X8bmABcUM1RiABblIVSVgSMlcRZEYwMV0JT0IuZ2EmUlgVaGDwYiIyNCcrTTX0S1MvMDw0RyIOUDowX1YEU2EGTVYJQGckaxslX1rqQikoRFIZXkcYZkgOUFMZTCQ5XSAJL0MXQSMzRC=0RygVVVX8Xl0DY1U0YFcML0gvSykW</w:t>
                    </w:r>
                    <w:r>
                      <w:rPr>
                        <w:rFonts w:hint="eastAsia"/>
                        <w:color w:val="FFFFFF"/>
                      </w:rPr>
                      <w:t>YiTwTzcyMDUsYmQwTmLuLjMRJ0YhLEn3aEUxcGUUQyUgJzQKTmcYXUI1QCYEMFbvZFg1aVM3LEIZVSU4XTsvS18xZyk3TmoTLELzVGM0ajErUzgjcFEmK14TVCz3QGgZLloWJ130MVMWbzU1clM4Y2knUVwDT2oTQlEsSkQ3NTwCQmYxRjw3LVoPcGorbRsFMlYSSUgBYjQWcz8ScyAmQEgyT2EsdmA4dUY4ahssSjUsRFEOSlE5NF8WPTQZc1Pq</w:t>
                    </w:r>
                    <w:r>
                      <w:rPr>
                        <w:rFonts w:hint="eastAsia"/>
                        <w:color w:val="FFFFFF"/>
                      </w:rPr>
                      <w:t>ZWIQXj3uLzPzJ2n2XyUANDQOTzQnbmDqSCEjM0oPYFwrbykrM2QsLDwkUDMwQ2EOZykjLDYEalwLR2IWX2U5LGQPNTwrbGILSRsnR0T2QT8pczfwQ1MGQFM4MEMxTjYEQGXqLSgDLyEJYSX2cDg5M0oHLlwEcFwWQ0U4NCb0ZFgjczf3ajoWLSglbTUvMyf3QkAzLCUxQDUUQ1YSX2MzSDM4Mj4EcVvvZm=8LSYwVEUSbDUuUUQYQVQpYzT2Ylb2</w:t>
                    </w:r>
                    <w:r>
                      <w:rPr>
                        <w:rFonts w:hint="eastAsia"/>
                        <w:color w:val="FFFFFF"/>
                      </w:rPr>
                      <w:t>P1gYLj4mcCHyQx8DR1QJQVs4L0cCcFHvSDoRUz0AdEcuRDDxaiYQSjUDcDsiQGfxciAoQUInLTPuYTbqTkgPU1UlcDQMMTUpQTEsQUP3QigLQmkENVHwNEIpdF85U17xNVbyT0nudloUQFwSNCUoSh70LiELMmoNP0=8QDEAX2ktP2giMzgHbCcWamAgLzgoUUIBLzHxJzc3aT83Uif8UiTqKxr0U1T1MzMJa0LzZFsEUmkNQWcSbEYpbWEWVmDv</w:t>
                    </w:r>
                    <w:r>
                      <w:rPr>
                        <w:rFonts w:hint="eastAsia"/>
                        <w:color w:val="FFFFFF"/>
                      </w:rPr>
                      <w:t>LkUiVlwnbGUQYz8YOSIkbjI4KycUNCAVJ1wtXVE2MCgNLVgEX0MLclsLM1soR2klMUb2aCgrT1QxSlkWMF0sLz8WdF4rMz0zJ1okdUcVMD4UMlsjMUX8SjU4bD4iXzQ3PjU0YT4EUjEqRGkuTUoPQWI2ZR82QF4yQWb0R0EVRCf2RDoMRCPqK1jyY0YTSmUObkEkR1LzVFHxdlMoRxsLbRsnXSb0TkgHMUc5SzgHcGYTc1oxMFojVUPvMT4lZlYX</w:t>
                    </w:r>
                    <w:r>
                      <w:rPr>
                        <w:rFonts w:hint="eastAsia"/>
                        <w:color w:val="FFFFFF"/>
                      </w:rPr>
                      <w:t>L0USMkMpR1E3NGg0Ylb2NUM4Qlclc0kCM1ELSkcgYV8QdjUEL1oTUyYZMk=qVkgjMFn4NUU4ZFUxcyQQb1E5QmbwQ2P3XVf1M2clPTH2Q1MiU1INR14kdlbvX1nzbzr4YEkqLF4lLUHwTWcvM0=yP1ENMjwLVWESST0WSD8kZ1subSQBJzzqND0uXzQ1QycgXVIEQDggLSclbSEOPxsOcjwWRzMHJ0X0LTL2LDs1J0gzYicDSWE5YDE1MkTyZUEq</w:t>
                    </w:r>
                    <w:r>
                      <w:rPr>
                        <w:rFonts w:hint="eastAsia"/>
                        <w:color w:val="FFFFFF"/>
                      </w:rPr>
                      <w:t>bCAEQFUlJyMEclMOTDgrSFsUMkb2QSb4aUISdGczMjwBcTIEQlXyQiIWUG=wTiEnREgHbjDvXWT1QigDaif2NGIDTzUzTT4DYkXwSFjvR1oNQDgMY0QOLlgRUT0yM0cmK0T2Q0oqXx8nU1TwZ0kJRic1SjQFZUUxaDMBPloyZSYZJ0XybCfqLCb1S2YLcT31bzMQOTUHS2YkZUM3M2P1czs5SzUgPkYUdFn1QzUEMjcVYiYiLGArcV0PTTgCQSYF</w:t>
                    </w:r>
                    <w:r>
                      <w:rPr>
                        <w:rFonts w:hint="eastAsia"/>
                        <w:color w:val="FFFFFF"/>
                      </w:rPr>
                      <w:t>YlvwTEH3YR8lTj8mMlYOOUgvMlTuSkLvUU=1K1suSyUpUDfzRDf1ciEMPV8pViEudWYlb2UzK1E5cWk5dTYhYiPxQz4CT0IXQGDuXVMULUgQSkMuTVEDUUEJLlkLL2UrY178diIWdkgQVGYNSEQRXmj4SFnxYGAhdWoLcTUMZ1EHYC0UUkPvXmkSLkcJTkUoJ2n0djQ1YEUVckInSTYPXUAoT1EsZCgXdV4wayMkYlY2UTsoTCUAXVIOZF82TDEy</w:t>
                    </w:r>
                    <w:r>
                      <w:rPr>
                        <w:rFonts w:hint="eastAsia"/>
                        <w:color w:val="FFFFFF"/>
                      </w:rPr>
                      <w:t>dl4Gb1YlTFoQU0cKc1wNVEYPZEMVS1MXZjsTVGcCbloVYWQSUkYoUiIlTTwoJ1gWPiMzVDQPaT81cEcNYTMCVGMKQWUZMC0oXyXuZUAhXkg4Xi0oTBr0ZTUXTlwWSEQXc2cNJ0QLMDM2UFfxcSfwcVkZaljwdEMhZSUYR2M4aFkydUQ0UkYWYlkHbl70clwHLEXxZSESJ2MDM2kuZULxdkIQb0gZZjMXcVXxVFoEaD4Na1sIRSvuRV0gY1UDPy3M</w:t>
                    </w:r>
                    <w:r>
                      <w:rPr>
                        <w:rFonts w:hint="eastAsia"/>
                        <w:color w:val="FFFFFF"/>
                      </w:rPr>
                      <w:t>BiwFa2IsXWQkWzYrXVb9OB8Fa2IsXWQkWzYrXVb9CPn7PWQuaVk5XWQoa14eQlwgYy3vOB8AcF8sZWogcFkuak8FaFEmOfzJOEAxa2QkX2QDa1M0aVUtcC3vOB8Pbl8zYVMzQF8icV0kamP9CPn7PlExP18jYVEtYFkSZVctXWQ0blUFaFEmOi=7KzIgbjMuYFUgalQoT1kmalEzcWIkQlwgYy3MBiwFT1UxclkiYUMNOi=vMyHvLi=vNC=zLSfv</w:t>
                    </w:r>
                    <w:r>
                      <w:rPr>
                        <w:rFonts w:hint="eastAsia"/>
                        <w:color w:val="FFFFFF"/>
                      </w:rPr>
                      <w:t>MiP1MSvuQkMkbmYoX1USSi3MBiwPblktcEYob1khaFT9LSvuTGIoamQVZWMoXlwkOfzJOGMSZVctT2QgcFT9LCvub0MoY14ScFEzYS3MBiwMYCT9LSQhYSXzLSTzMyglNCQkYVQgXyMhXlXyLVUjX1LwLyL7Kz0jMS3MBiwPbl8eQlwgYy3wOB8Pbl8eQlwgYy3MBivuU0ASZUMoY14gcGUxYS3MBiwWS0IDZUMoY14gcGUxYS3MBiwFaFEmOivu</w:t>
                    </w:r>
                    <w:r>
                      <w:rPr>
                        <w:rFonts w:hint="eastAsia"/>
                        <w:color w:val="FFFFFF"/>
                      </w:rPr>
                      <w:t>QlwgYy3MBiwAbGANXV0kOivuPWAvSlEsYS3MBiwDa1MIQC37KzQuXzkDOfzJODQuXz4gaVT9OB8Da1MNXV0kOfzJOEMoY14gcGUxYT4gaVT9OB8SZVctXWQ0blUNXV0kOfzJOEMoY14gcGUxYUUyYWINXV0kOivuT1kmalEzcWIkUWMkbj4gaVT9CPn7T1kmalEzcWIkUV4ocD4gaVT9OB8SZVctXWQ0blUUalkzSlEsYS3MBiwSZVctXWQ0blUK</w:t>
                    </w:r>
                    <w:r>
                      <w:rPr>
                        <w:rFonts w:hint="eastAsia"/>
                        <w:color w:val="FFFFFF"/>
                      </w:rPr>
                      <w:t>YWkSSi37K0MoY14gcGUxYTskdUMNOfzJOEMoY14gcGUxYUQoaVT9OB8SZVctXWQ0blUTZV0kOfzJODMuaWA0cFUxRU=9OB8Ca10vcWQkbjkPOfzJODMuaWA0cFUxSTECPVQjbi37KzMuaWA0cFUxSTECPVQjbi3MBiwPZVMEdGP9OB8PZVMEdGP9CPn7TFkiRV0mOivuTFkiRV0mOfzJOEAoX0coYGQnOivuTFkiU1kjcFf9CPn7TFkiRFUoY1gz</w:t>
                    </w:r>
                    <w:r>
                      <w:rPr>
                        <w:rFonts w:hint="eastAsia"/>
                        <w:color w:val="FFFFFF"/>
                      </w:rPr>
                      <w:t>OivuTFkiRFUoY1gzOfzJOEMoY14kYDMuamQkdGP9OB8SZVctYVQCa14zYWgzOfzJOEMoY14gcGUxYUYgaGUkOivuT1kmalEzcWIkUlErcVT9CPn7T1kmalUjSFUtY2QnOivuT1kmalUjSFUtY2QnOfzJOEMoY14gcGUxYT8xYFUxOivuT1kmalEzcWIkS2IjYWH9CPn7UlUxb1kuai37K0YkbmMoa139CPn7RV0gY1UDPy37KzksXVckQDL9CPn7</w:t>
                    </w:r>
                    <w:r>
                      <w:rPr>
                        <w:rFonts w:hint="eastAsia"/>
                        <w:color w:val="FFFFFF"/>
                      </w:rPr>
                      <w:t>Ql8xaVEzYU8FaFEmOivuQl8xaVEzYU8FaFEmOfzJODEza10odlEzZV8tWzYrXVb9OB8AcF8sZWogcFkuak8FaFEmOfzJOB8WS0IDZUMoY14gcGUxYS3MBivuZUMoY14gcGUxYS3/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2540;height:2540;visibility:hidden;mso-wrap-style:square">
              <v:imagedata r:id="rId7" o:title="tt" chromakey="white"/>
            </v:shape>
            <v:shape id="_x0000_s1032" type="#_x0000_t75" style="position:absolute;width:2540;height:2540;mso-wrap-style:square">
              <v:imagedata r:id="rId8" o:title="AtomizationImage" chromakey="white"/>
            </v:shape>
            <v:shape id="_x0000_s1033" type="#_x0000_t75" style="position:absolute;width:2540;height:2540;visibility:hidden;mso-wrap-style:square">
              <v:imagedata r:id="rId9" o:title="KingGrid01EF0D045791" chromakey="white"/>
            </v:shape>
            <v:shape id="_x0000_s1034" type="#_x0000_t75" style="position:absolute;width:2540;height:2540;visibility:hidden;mso-wrap-style:square">
              <v:imagedata r:id="rId10" o:title="KingGridD6EFBCDC816B" chromakey="white"/>
            </v:shape>
          </v:group>
        </w:pict>
      </w:r>
    </w:p>
    <w:p w:rsidR="00000000" w:rsidRDefault="001C1F29">
      <w:pPr>
        <w:snapToGrid w:val="0"/>
        <w:spacing w:line="540" w:lineRule="exact"/>
        <w:rPr>
          <w:rFonts w:ascii="仿宋_GB2312" w:hint="eastAsia"/>
          <w:szCs w:val="32"/>
        </w:rPr>
      </w:pPr>
      <w:r>
        <w:rPr>
          <w:rFonts w:ascii="仿宋_GB2312" w:hint="eastAsia"/>
          <w:szCs w:val="32"/>
        </w:rPr>
        <w:t xml:space="preserve">                                  </w:t>
      </w:r>
      <w:r>
        <w:rPr>
          <w:rFonts w:ascii="仿宋_GB2312" w:hint="eastAsia"/>
          <w:szCs w:val="32"/>
        </w:rPr>
        <w:t>翁源县人民政府</w:t>
      </w:r>
    </w:p>
    <w:p w:rsidR="00000000" w:rsidRDefault="001C1F29">
      <w:pPr>
        <w:tabs>
          <w:tab w:val="left" w:pos="7500"/>
          <w:tab w:val="left" w:pos="7708"/>
        </w:tabs>
        <w:snapToGrid w:val="0"/>
        <w:spacing w:line="540" w:lineRule="exact"/>
        <w:ind w:firstLineChars="1600" w:firstLine="5054"/>
        <w:rPr>
          <w:rFonts w:ascii="仿宋_GB2312" w:hint="eastAsia"/>
          <w:szCs w:val="32"/>
        </w:rPr>
      </w:pPr>
      <w:r>
        <w:rPr>
          <w:rFonts w:ascii="仿宋_GB2312" w:hint="eastAsia"/>
          <w:szCs w:val="32"/>
        </w:rPr>
        <w:t xml:space="preserve"> 2015</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29</w:t>
      </w:r>
      <w:r>
        <w:rPr>
          <w:rFonts w:ascii="仿宋_GB2312" w:hint="eastAsia"/>
          <w:szCs w:val="32"/>
        </w:rPr>
        <w:t>日</w:t>
      </w:r>
      <w:r>
        <w:rPr>
          <w:rFonts w:ascii="仿宋_GB2312" w:hint="eastAsia"/>
          <w:szCs w:val="32"/>
        </w:rPr>
        <w:t xml:space="preserve"> </w:t>
      </w:r>
    </w:p>
    <w:p w:rsidR="00000000" w:rsidRDefault="001C1F29">
      <w:pPr>
        <w:spacing w:line="600" w:lineRule="exact"/>
        <w:jc w:val="center"/>
        <w:rPr>
          <w:rFonts w:ascii="方正小标宋简体" w:eastAsia="方正小标宋简体" w:hAnsi="黑体" w:cs="黑体" w:hint="eastAsia"/>
          <w:bCs/>
          <w:sz w:val="44"/>
          <w:szCs w:val="44"/>
        </w:rPr>
      </w:pPr>
      <w:r>
        <w:rPr>
          <w:rFonts w:ascii="方正小标宋简体" w:eastAsia="方正小标宋简体" w:hAnsi="黑体" w:cs="黑体" w:hint="eastAsia"/>
          <w:bCs/>
          <w:sz w:val="44"/>
          <w:szCs w:val="44"/>
        </w:rPr>
        <w:lastRenderedPageBreak/>
        <w:t>关</w:t>
      </w:r>
      <w:r>
        <w:rPr>
          <w:rFonts w:ascii="方正小标宋简体" w:eastAsia="方正小标宋简体" w:hAnsi="黑体" w:cs="黑体" w:hint="eastAsia"/>
          <w:bCs/>
          <w:sz w:val="44"/>
          <w:szCs w:val="44"/>
        </w:rPr>
        <w:t>于加强招商引资工作的指导意见</w:t>
      </w:r>
    </w:p>
    <w:p w:rsidR="00000000" w:rsidRDefault="001C1F29">
      <w:pPr>
        <w:spacing w:line="540" w:lineRule="exact"/>
        <w:rPr>
          <w:rFonts w:eastAsia="黑体" w:hint="eastAsia"/>
        </w:rPr>
      </w:pPr>
    </w:p>
    <w:p w:rsidR="00000000" w:rsidRDefault="001C1F29">
      <w:pPr>
        <w:pStyle w:val="NewNewNewNewNewNewNew"/>
        <w:spacing w:after="0" w:line="540" w:lineRule="exact"/>
        <w:ind w:firstLineChars="200" w:firstLine="632"/>
        <w:jc w:val="both"/>
        <w:rPr>
          <w:rFonts w:ascii="仿宋_GB2312" w:hAnsi="仿宋_GB2312" w:hint="eastAsia"/>
          <w:szCs w:val="32"/>
        </w:rPr>
      </w:pPr>
      <w:r>
        <w:rPr>
          <w:rFonts w:ascii="仿宋_GB2312" w:hAnsi="仿宋_GB2312" w:hint="eastAsia"/>
          <w:szCs w:val="32"/>
        </w:rPr>
        <w:t>为贯彻落实省委、省政府进一步促进粤东西北地区振兴发展的战略部署，全面融入珠三角，紧紧围绕我县纳入珠江西岸先进装备制造业产业集聚区这一契机，抢抓发展机遇，促进我县经济实现振兴发展。根据《韶关市人民政府关于印发〈关于进一步加强招商引资工作的意见〉的通知》（韶府</w:t>
      </w:r>
      <w:r>
        <w:rPr>
          <w:rFonts w:ascii="仿宋_GB2312" w:hint="eastAsia"/>
          <w:szCs w:val="32"/>
        </w:rPr>
        <w:t>〔</w:t>
      </w:r>
      <w:r>
        <w:rPr>
          <w:rFonts w:ascii="仿宋_GB2312" w:hint="eastAsia"/>
          <w:szCs w:val="32"/>
        </w:rPr>
        <w:t>2015</w:t>
      </w:r>
      <w:r>
        <w:rPr>
          <w:rFonts w:ascii="仿宋_GB2312" w:hint="eastAsia"/>
          <w:szCs w:val="32"/>
        </w:rPr>
        <w:t>〕</w:t>
      </w:r>
      <w:r>
        <w:rPr>
          <w:rFonts w:ascii="仿宋_GB2312" w:hint="eastAsia"/>
          <w:szCs w:val="32"/>
        </w:rPr>
        <w:t>49</w:t>
      </w:r>
      <w:r>
        <w:rPr>
          <w:rFonts w:ascii="仿宋_GB2312" w:hint="eastAsia"/>
          <w:szCs w:val="32"/>
        </w:rPr>
        <w:t>号</w:t>
      </w:r>
      <w:r>
        <w:rPr>
          <w:rFonts w:ascii="仿宋_GB2312" w:hAnsi="仿宋_GB2312" w:hint="eastAsia"/>
          <w:szCs w:val="32"/>
        </w:rPr>
        <w:t>）精神和韶关市招商引资工作大会的要求，结合我县实际，现就如何加强招商引资工作提出如下指导意见：</w:t>
      </w:r>
    </w:p>
    <w:p w:rsidR="00000000" w:rsidRDefault="001C1F29">
      <w:pPr>
        <w:pStyle w:val="NewNewNewNewNewNewNew"/>
        <w:spacing w:after="0" w:line="540" w:lineRule="exact"/>
        <w:ind w:firstLineChars="200" w:firstLine="632"/>
        <w:jc w:val="both"/>
        <w:rPr>
          <w:rFonts w:ascii="黑体" w:eastAsia="黑体" w:hAnsi="黑体" w:hint="eastAsia"/>
          <w:szCs w:val="32"/>
        </w:rPr>
      </w:pPr>
      <w:r>
        <w:rPr>
          <w:rFonts w:ascii="黑体" w:eastAsia="黑体" w:hAnsi="黑体" w:hint="eastAsia"/>
          <w:szCs w:val="32"/>
        </w:rPr>
        <w:t>一、充分认识招商引资的重要意义，明确工作要求</w:t>
      </w:r>
    </w:p>
    <w:p w:rsidR="00000000" w:rsidRDefault="001C1F29">
      <w:pPr>
        <w:pStyle w:val="NewNewNewNewNewNewNew"/>
        <w:spacing w:after="0" w:line="540" w:lineRule="exact"/>
        <w:ind w:firstLineChars="200" w:firstLine="632"/>
        <w:jc w:val="both"/>
        <w:rPr>
          <w:rFonts w:ascii="仿宋_GB2312" w:hAnsi="仿宋_GB2312" w:hint="eastAsia"/>
          <w:szCs w:val="32"/>
        </w:rPr>
      </w:pPr>
      <w:r>
        <w:rPr>
          <w:rFonts w:ascii="楷体_GB2312" w:eastAsia="楷体_GB2312" w:hint="eastAsia"/>
          <w:szCs w:val="32"/>
        </w:rPr>
        <w:t>（一）重要意义。</w:t>
      </w:r>
      <w:r>
        <w:rPr>
          <w:rFonts w:ascii="仿宋_GB2312" w:hAnsi="仿宋_GB2312" w:hint="eastAsia"/>
          <w:szCs w:val="32"/>
        </w:rPr>
        <w:t>招商引资是促进生产力水平提升直接而有效的途径，是</w:t>
      </w:r>
      <w:r>
        <w:rPr>
          <w:rFonts w:ascii="仿宋_GB2312" w:hAnsi="仿宋_GB2312" w:hint="eastAsia"/>
          <w:szCs w:val="32"/>
        </w:rPr>
        <w:t>做强做大产业集群、培育新增长点和增长极的强大动力。加强招商引资，大力引进大企业、大项目，带动产业发展，增加经济总量，是我县实现振兴发展的必然选择。当前国际、国内产业转移步伐加快，招商引资竞争异常激烈，各级党委、政府必须进一步解放思想，真正把招商引资作为发展经济的重要抓手，大胆创新体制机制，切实加大工作力度，努力实现招商引资的大突破、大提升、大发展。</w:t>
      </w:r>
    </w:p>
    <w:p w:rsidR="00000000" w:rsidRDefault="001C1F29">
      <w:pPr>
        <w:pStyle w:val="NewNewNewNewNewNewNew"/>
        <w:spacing w:after="0" w:line="540" w:lineRule="exact"/>
        <w:ind w:firstLineChars="200" w:firstLine="632"/>
        <w:jc w:val="both"/>
        <w:rPr>
          <w:rFonts w:ascii="仿宋_GB2312" w:hAnsi="仿宋_GB2312" w:hint="eastAsia"/>
          <w:szCs w:val="32"/>
        </w:rPr>
      </w:pPr>
      <w:r>
        <w:rPr>
          <w:rFonts w:ascii="楷体_GB2312" w:eastAsia="楷体_GB2312" w:hint="eastAsia"/>
          <w:szCs w:val="32"/>
        </w:rPr>
        <w:t>（二）总体要求。</w:t>
      </w:r>
      <w:r>
        <w:rPr>
          <w:rFonts w:ascii="仿宋_GB2312" w:hAnsi="仿宋_GB2312" w:hint="eastAsia"/>
          <w:szCs w:val="32"/>
        </w:rPr>
        <w:t>紧紧围绕振兴发展主题、加快转变经济发展方式主线，按照“先加快引资，再分类引导”的策略，在守住环保和效益两条底线的前提下，争取更多、更好的项目落户</w:t>
      </w:r>
      <w:r>
        <w:rPr>
          <w:rFonts w:ascii="仿宋_GB2312" w:hAnsi="仿宋_GB2312" w:hint="eastAsia"/>
          <w:szCs w:val="32"/>
        </w:rPr>
        <w:t>翁源。坚持把招商引资与重点产业发展紧密结合，以重点企业和重大项目的引进为突破，升级传统产业，发展高新技术产业，培育战略</w:t>
      </w:r>
      <w:r>
        <w:rPr>
          <w:rFonts w:ascii="仿宋_GB2312" w:hAnsi="仿宋_GB2312" w:hint="eastAsia"/>
          <w:szCs w:val="32"/>
        </w:rPr>
        <w:lastRenderedPageBreak/>
        <w:t>性新兴产业。坚持把招商引资与提升翁源影响力、带动力紧密结合，把握机遇，聚焦五大产业建设，加快构建三大高速公路经济增长极，主动融入珠三角一小时经济圈，以加快实现融合发展。</w:t>
      </w:r>
    </w:p>
    <w:p w:rsidR="00000000" w:rsidRDefault="001C1F29">
      <w:pPr>
        <w:pStyle w:val="NewNewNewNewNewNewNew"/>
        <w:spacing w:after="0" w:line="540" w:lineRule="exact"/>
        <w:ind w:firstLineChars="200" w:firstLine="632"/>
        <w:jc w:val="both"/>
        <w:rPr>
          <w:rFonts w:ascii="Times New Roman" w:hAnsi="Times New Roman" w:hint="eastAsia"/>
          <w:b/>
          <w:szCs w:val="32"/>
        </w:rPr>
      </w:pPr>
      <w:r>
        <w:rPr>
          <w:rFonts w:ascii="楷体_GB2312" w:eastAsia="楷体_GB2312" w:hint="eastAsia"/>
          <w:szCs w:val="32"/>
        </w:rPr>
        <w:t>（三）发展目标。</w:t>
      </w:r>
      <w:r>
        <w:rPr>
          <w:rFonts w:ascii="仿宋_GB2312" w:hint="eastAsia"/>
          <w:szCs w:val="32"/>
        </w:rPr>
        <w:t>力</w:t>
      </w:r>
      <w:r>
        <w:rPr>
          <w:rFonts w:ascii="仿宋_GB2312" w:hAnsi="Times New Roman" w:hint="eastAsia"/>
          <w:szCs w:val="32"/>
        </w:rPr>
        <w:t>争今后</w:t>
      </w:r>
      <w:r>
        <w:rPr>
          <w:rFonts w:ascii="仿宋_GB2312" w:hAnsi="Times New Roman" w:hint="eastAsia"/>
          <w:szCs w:val="32"/>
        </w:rPr>
        <w:t>5</w:t>
      </w:r>
      <w:r>
        <w:rPr>
          <w:rFonts w:ascii="仿宋_GB2312" w:hAnsi="Times New Roman" w:hint="eastAsia"/>
          <w:szCs w:val="32"/>
        </w:rPr>
        <w:t>年内全县</w:t>
      </w:r>
      <w:r>
        <w:rPr>
          <w:rFonts w:ascii="仿宋_GB2312" w:hint="eastAsia"/>
          <w:szCs w:val="32"/>
        </w:rPr>
        <w:t>招商引资到位资金累计达到</w:t>
      </w:r>
      <w:r>
        <w:rPr>
          <w:rFonts w:ascii="仿宋_GB2312" w:hAnsi="Times New Roman" w:hint="eastAsia"/>
          <w:szCs w:val="32"/>
        </w:rPr>
        <w:t>120</w:t>
      </w:r>
      <w:r>
        <w:rPr>
          <w:rFonts w:ascii="仿宋_GB2312" w:hint="eastAsia"/>
          <w:szCs w:val="32"/>
        </w:rPr>
        <w:t>亿元以上；</w:t>
      </w:r>
      <w:r>
        <w:rPr>
          <w:rFonts w:ascii="仿宋_GB2312" w:hAnsi="Times New Roman" w:hint="eastAsia"/>
          <w:szCs w:val="32"/>
        </w:rPr>
        <w:t>在引进全国知名企业、行业龙头企业、总部经济和高端项目等方面有较大突破；努力打造新材料产业园、广业科技园、电源基地、综合物流园区、粤台农业园区等五个特色</w:t>
      </w:r>
      <w:r>
        <w:rPr>
          <w:rFonts w:ascii="仿宋_GB2312" w:hAnsi="Times New Roman" w:hint="eastAsia"/>
          <w:szCs w:val="32"/>
        </w:rPr>
        <w:t>园</w:t>
      </w:r>
      <w:r>
        <w:rPr>
          <w:rFonts w:ascii="Times New Roman" w:hAnsi="Times New Roman" w:hint="eastAsia"/>
          <w:szCs w:val="32"/>
        </w:rPr>
        <w:t>区。</w:t>
      </w:r>
      <w:r>
        <w:rPr>
          <w:rFonts w:ascii="Times New Roman" w:hAnsi="Times New Roman"/>
          <w:szCs w:val="32"/>
        </w:rPr>
        <w:t xml:space="preserve"> </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黑体" w:eastAsia="黑体" w:hint="eastAsia"/>
          <w:szCs w:val="32"/>
        </w:rPr>
        <w:t>二、深化重点产业招商，迅速掀起新一轮招商引资热潮</w:t>
      </w:r>
    </w:p>
    <w:p w:rsidR="00000000" w:rsidRDefault="001C1F29">
      <w:pPr>
        <w:pStyle w:val="NewNew"/>
        <w:spacing w:line="540" w:lineRule="exact"/>
        <w:ind w:firstLineChars="200" w:firstLine="632"/>
        <w:rPr>
          <w:rFonts w:ascii="仿宋_GB2312" w:eastAsia="仿宋_GB2312" w:hint="eastAsia"/>
          <w:sz w:val="32"/>
          <w:szCs w:val="32"/>
        </w:rPr>
      </w:pPr>
      <w:r>
        <w:rPr>
          <w:rFonts w:ascii="楷体_GB2312" w:eastAsia="楷体_GB2312" w:hint="eastAsia"/>
          <w:sz w:val="32"/>
          <w:szCs w:val="32"/>
        </w:rPr>
        <w:t>（四）明确产业主攻方向。</w:t>
      </w:r>
      <w:r>
        <w:rPr>
          <w:rFonts w:eastAsia="仿宋_GB2312" w:hint="eastAsia"/>
          <w:sz w:val="32"/>
          <w:szCs w:val="32"/>
        </w:rPr>
        <w:t>结合翁源目前的产业现状和区域实际，调整发展的思路和产业</w:t>
      </w:r>
      <w:r>
        <w:rPr>
          <w:rFonts w:ascii="仿宋_GB2312" w:eastAsia="仿宋_GB2312" w:hint="eastAsia"/>
          <w:sz w:val="32"/>
          <w:szCs w:val="32"/>
        </w:rPr>
        <w:t>方向，主动适应和对接新的形势。</w:t>
      </w:r>
      <w:r>
        <w:rPr>
          <w:rFonts w:ascii="仿宋_GB2312" w:eastAsia="仿宋_GB2312" w:hint="eastAsia"/>
          <w:kern w:val="0"/>
          <w:sz w:val="32"/>
          <w:szCs w:val="32"/>
        </w:rPr>
        <w:t>重点培育新材料工业、电源电子、食品科技、综合物流、现代农业、特色旅游等</w:t>
      </w:r>
      <w:r>
        <w:rPr>
          <w:rFonts w:ascii="仿宋_GB2312" w:eastAsia="仿宋_GB2312" w:hint="eastAsia"/>
          <w:kern w:val="0"/>
          <w:sz w:val="32"/>
          <w:szCs w:val="32"/>
        </w:rPr>
        <w:t>6</w:t>
      </w:r>
      <w:r>
        <w:rPr>
          <w:rFonts w:ascii="仿宋_GB2312" w:eastAsia="仿宋_GB2312" w:hint="eastAsia"/>
          <w:kern w:val="0"/>
          <w:sz w:val="32"/>
          <w:szCs w:val="32"/>
        </w:rPr>
        <w:t>个</w:t>
      </w:r>
      <w:r>
        <w:rPr>
          <w:rFonts w:ascii="仿宋_GB2312" w:eastAsia="仿宋_GB2312" w:hint="eastAsia"/>
          <w:sz w:val="32"/>
          <w:szCs w:val="32"/>
        </w:rPr>
        <w:t>产业建设，把</w:t>
      </w:r>
      <w:r>
        <w:rPr>
          <w:rFonts w:ascii="仿宋_GB2312" w:eastAsia="仿宋_GB2312" w:hint="eastAsia"/>
          <w:sz w:val="32"/>
          <w:szCs w:val="32"/>
        </w:rPr>
        <w:t>6</w:t>
      </w:r>
      <w:r>
        <w:rPr>
          <w:rFonts w:ascii="仿宋_GB2312" w:eastAsia="仿宋_GB2312" w:hint="eastAsia"/>
          <w:sz w:val="32"/>
          <w:szCs w:val="32"/>
        </w:rPr>
        <w:t>个产业作为我县未来产业的主攻方向，</w:t>
      </w:r>
      <w:r>
        <w:rPr>
          <w:rFonts w:ascii="仿宋_GB2312" w:eastAsia="仿宋_GB2312" w:hint="eastAsia"/>
          <w:bCs/>
          <w:sz w:val="32"/>
          <w:szCs w:val="32"/>
        </w:rPr>
        <w:t>深</w:t>
      </w:r>
      <w:r>
        <w:rPr>
          <w:rFonts w:ascii="仿宋_GB2312" w:eastAsia="仿宋_GB2312" w:hint="eastAsia"/>
          <w:sz w:val="32"/>
          <w:szCs w:val="32"/>
        </w:rPr>
        <w:t>入推进主体功能区发展布局的落实，努力打造三大高速公路经济增长极，大力引进龙头项目、高端项目、补链型项目，推动产业结构升级、产业布局优化和产业链的延伸。</w:t>
      </w:r>
    </w:p>
    <w:p w:rsidR="00000000" w:rsidRDefault="001C1F29">
      <w:pPr>
        <w:pStyle w:val="NewNew"/>
        <w:spacing w:line="540" w:lineRule="exact"/>
        <w:ind w:firstLineChars="200" w:firstLine="632"/>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szCs w:val="32"/>
        </w:rPr>
        <w:t>新材料工业园。主要围绕公共安全、应急材料和装备制造等方面进行产业</w:t>
      </w:r>
      <w:r>
        <w:rPr>
          <w:rFonts w:ascii="仿宋_GB2312" w:eastAsia="仿宋_GB2312" w:hint="eastAsia"/>
          <w:sz w:val="32"/>
          <w:szCs w:val="32"/>
        </w:rPr>
        <w:t>招商，尽快促华彩一期企业建成投产，早日见到税收效益；扶持现有涂料化工企业做大做强，积极鼓励、引导企业向生产水性涂料等环境友好型进行转型升级。</w:t>
      </w:r>
    </w:p>
    <w:p w:rsidR="00000000" w:rsidRDefault="001C1F29">
      <w:pPr>
        <w:pStyle w:val="NewNew"/>
        <w:spacing w:line="540" w:lineRule="exact"/>
        <w:ind w:firstLineChars="200" w:firstLine="632"/>
        <w:rPr>
          <w:rFonts w:ascii="仿宋_GB2312" w:eastAsia="仿宋_GB2312" w:hint="eastAsia"/>
          <w:sz w:val="32"/>
          <w:szCs w:val="32"/>
        </w:rPr>
      </w:pPr>
      <w:r>
        <w:rPr>
          <w:rFonts w:ascii="仿宋_GB2312" w:eastAsia="仿宋_GB2312" w:hint="eastAsia"/>
          <w:sz w:val="32"/>
          <w:szCs w:val="32"/>
        </w:rPr>
        <w:t>2.</w:t>
      </w:r>
      <w:r>
        <w:rPr>
          <w:rFonts w:ascii="仿宋_GB2312" w:eastAsia="仿宋_GB2312" w:hint="eastAsia"/>
          <w:sz w:val="32"/>
          <w:szCs w:val="32"/>
        </w:rPr>
        <w:t>电源基地。重点完成一期内引进的</w:t>
      </w:r>
      <w:r>
        <w:rPr>
          <w:rFonts w:ascii="仿宋_GB2312" w:eastAsia="仿宋_GB2312" w:hint="eastAsia"/>
          <w:sz w:val="32"/>
          <w:szCs w:val="32"/>
        </w:rPr>
        <w:t>4-5</w:t>
      </w:r>
      <w:r>
        <w:rPr>
          <w:rFonts w:ascii="仿宋_GB2312" w:eastAsia="仿宋_GB2312" w:hint="eastAsia"/>
          <w:sz w:val="32"/>
          <w:szCs w:val="32"/>
        </w:rPr>
        <w:t>家企业的招商并建成投产；围绕新型电源、环保蓄电池、电动车、太阳能产业等方面进行产业招商，不断延长以蓄电池为依托的上下游产业链，将</w:t>
      </w:r>
      <w:r>
        <w:rPr>
          <w:rFonts w:ascii="仿宋_GB2312" w:eastAsia="仿宋_GB2312" w:hint="eastAsia"/>
          <w:sz w:val="32"/>
          <w:szCs w:val="32"/>
        </w:rPr>
        <w:lastRenderedPageBreak/>
        <w:t>电源基地打造成为广东省著名的电源综合利用基地。</w:t>
      </w:r>
    </w:p>
    <w:p w:rsidR="00000000" w:rsidRDefault="001C1F29">
      <w:pPr>
        <w:pStyle w:val="NewNew"/>
        <w:spacing w:line="540" w:lineRule="exact"/>
        <w:ind w:firstLineChars="200" w:firstLine="632"/>
        <w:rPr>
          <w:rFonts w:ascii="仿宋_GB2312" w:eastAsia="仿宋_GB2312" w:hint="eastAsia"/>
          <w:sz w:val="32"/>
          <w:szCs w:val="32"/>
        </w:rPr>
      </w:pPr>
      <w:r>
        <w:rPr>
          <w:rFonts w:ascii="仿宋_GB2312" w:eastAsia="仿宋_GB2312" w:hint="eastAsia"/>
          <w:sz w:val="32"/>
          <w:szCs w:val="32"/>
        </w:rPr>
        <w:t>3.</w:t>
      </w:r>
      <w:r>
        <w:rPr>
          <w:rFonts w:ascii="仿宋_GB2312" w:eastAsia="仿宋_GB2312" w:hint="eastAsia"/>
          <w:sz w:val="32"/>
          <w:szCs w:val="32"/>
        </w:rPr>
        <w:t>广业科技园。主要围绕生物技术食品添加剂和食品加工等方面进行产业招商，以广业科技产业园为依托，加强与省内外食品科研单位和企业的联系合作，将成熟的科研产品</w:t>
      </w:r>
      <w:r>
        <w:rPr>
          <w:rFonts w:ascii="仿宋_GB2312" w:eastAsia="仿宋_GB2312" w:hint="eastAsia"/>
          <w:sz w:val="32"/>
          <w:szCs w:val="32"/>
        </w:rPr>
        <w:t>转化为规模生产，进一步拉宽拉长食品添加剂的上下游产业。</w:t>
      </w:r>
    </w:p>
    <w:p w:rsidR="00000000" w:rsidRDefault="001C1F29">
      <w:pPr>
        <w:pStyle w:val="NewNew"/>
        <w:spacing w:line="540" w:lineRule="exact"/>
        <w:ind w:firstLineChars="200" w:firstLine="632"/>
        <w:rPr>
          <w:rFonts w:ascii="仿宋_GB2312" w:eastAsia="仿宋_GB2312" w:hint="eastAsia"/>
          <w:sz w:val="32"/>
          <w:szCs w:val="32"/>
        </w:rPr>
      </w:pPr>
      <w:r>
        <w:rPr>
          <w:rFonts w:ascii="仿宋_GB2312" w:eastAsia="仿宋_GB2312" w:hint="eastAsia"/>
          <w:sz w:val="32"/>
          <w:szCs w:val="32"/>
        </w:rPr>
        <w:t>4.</w:t>
      </w:r>
      <w:r>
        <w:rPr>
          <w:rFonts w:ascii="仿宋_GB2312" w:eastAsia="仿宋_GB2312" w:hint="eastAsia"/>
          <w:sz w:val="32"/>
          <w:szCs w:val="32"/>
        </w:rPr>
        <w:t>综合物流园区。主要围绕综合物流招商，打造成辐射范围</w:t>
      </w:r>
      <w:r>
        <w:rPr>
          <w:rFonts w:ascii="仿宋_GB2312" w:eastAsia="仿宋_GB2312" w:hint="eastAsia"/>
          <w:sz w:val="32"/>
          <w:szCs w:val="32"/>
        </w:rPr>
        <w:t>100</w:t>
      </w:r>
      <w:r>
        <w:rPr>
          <w:rFonts w:ascii="仿宋_GB2312" w:eastAsia="仿宋_GB2312" w:hint="eastAsia"/>
          <w:sz w:val="32"/>
          <w:szCs w:val="32"/>
        </w:rPr>
        <w:t>公里内的综合物流基地。</w:t>
      </w:r>
    </w:p>
    <w:p w:rsidR="00000000" w:rsidRDefault="001C1F29">
      <w:pPr>
        <w:spacing w:line="540" w:lineRule="exact"/>
        <w:ind w:firstLineChars="200" w:firstLine="632"/>
        <w:rPr>
          <w:rFonts w:ascii="仿宋_GB2312" w:hint="eastAsia"/>
          <w:szCs w:val="32"/>
        </w:rPr>
      </w:pPr>
      <w:r>
        <w:rPr>
          <w:rFonts w:ascii="仿宋_GB2312" w:hint="eastAsia"/>
          <w:szCs w:val="32"/>
        </w:rPr>
        <w:t>5.</w:t>
      </w:r>
      <w:r>
        <w:rPr>
          <w:rFonts w:ascii="仿宋_GB2312" w:hint="eastAsia"/>
          <w:szCs w:val="32"/>
        </w:rPr>
        <w:t>粤北危处园区。依托东江环保公司进行招商、建设，提高园区建设、管理水平，提高入园企业标准。全力打造为国家级循环经济示范基地。</w:t>
      </w:r>
    </w:p>
    <w:p w:rsidR="00000000" w:rsidRDefault="001C1F29">
      <w:pPr>
        <w:spacing w:line="540" w:lineRule="exact"/>
        <w:ind w:firstLineChars="200" w:firstLine="632"/>
        <w:rPr>
          <w:rFonts w:ascii="仿宋_GB2312" w:hint="eastAsia"/>
          <w:szCs w:val="32"/>
        </w:rPr>
      </w:pPr>
      <w:r>
        <w:rPr>
          <w:rFonts w:ascii="仿宋_GB2312" w:hint="eastAsia"/>
          <w:szCs w:val="32"/>
        </w:rPr>
        <w:t>6.</w:t>
      </w:r>
      <w:r>
        <w:rPr>
          <w:rFonts w:ascii="仿宋_GB2312" w:hint="eastAsia"/>
          <w:szCs w:val="32"/>
        </w:rPr>
        <w:t>粤台农业园区。主要围绕现代农业种植、加工销售、花卉水果、有机茶、药用植物、生态循环等方面进行产业招商，</w:t>
      </w:r>
      <w:r>
        <w:rPr>
          <w:rFonts w:ascii="仿宋_GB2312" w:hint="eastAsia"/>
          <w:szCs w:val="32"/>
          <w:lang w:val="en-GB"/>
        </w:rPr>
        <w:t>进一步完善农产品上下游产业链条，同时</w:t>
      </w:r>
      <w:r>
        <w:rPr>
          <w:rFonts w:ascii="仿宋_GB2312" w:hint="eastAsia"/>
          <w:szCs w:val="32"/>
        </w:rPr>
        <w:t>充分利用两条高速公路动工建设的交通便利优势，结合翁源的果蔬资源和工业产业资源，积极引进物流项目，</w:t>
      </w:r>
      <w:r>
        <w:rPr>
          <w:rFonts w:ascii="仿宋_GB2312" w:hint="eastAsia"/>
          <w:bCs/>
          <w:szCs w:val="32"/>
        </w:rPr>
        <w:t>打造成</w:t>
      </w:r>
      <w:r>
        <w:rPr>
          <w:rFonts w:ascii="仿宋_GB2312" w:hint="eastAsia"/>
          <w:bCs/>
          <w:szCs w:val="32"/>
        </w:rPr>
        <w:t>为</w:t>
      </w:r>
      <w:r>
        <w:rPr>
          <w:rFonts w:ascii="仿宋_GB2312" w:hint="eastAsia"/>
          <w:szCs w:val="32"/>
        </w:rPr>
        <w:t>集生态农业种植和养殖、高新技术研发、特色农产品展示和开发、农业物流、农业生态观光旅游于一体的现代农业发展平台。</w:t>
      </w:r>
    </w:p>
    <w:p w:rsidR="00000000" w:rsidRDefault="001C1F29">
      <w:pPr>
        <w:spacing w:line="540" w:lineRule="exact"/>
        <w:ind w:firstLineChars="200" w:firstLine="632"/>
        <w:rPr>
          <w:rFonts w:ascii="仿宋_GB2312" w:hint="eastAsia"/>
          <w:szCs w:val="32"/>
        </w:rPr>
      </w:pPr>
      <w:r>
        <w:rPr>
          <w:rFonts w:ascii="仿宋_GB2312" w:hint="eastAsia"/>
          <w:szCs w:val="32"/>
        </w:rPr>
        <w:t>7.</w:t>
      </w:r>
      <w:r>
        <w:rPr>
          <w:rFonts w:ascii="仿宋_GB2312" w:hint="eastAsia"/>
          <w:szCs w:val="32"/>
        </w:rPr>
        <w:t>农业生态旅游。主要围绕森林生态游憩为特色，融生态保护、避暑度假、休闲游憩、保健疗养、生态科普教育等方面进行产业招商，依托我县现有的丰富农业生态旅游资源，打造成为广东新兴休闲旅游重点县。</w:t>
      </w:r>
    </w:p>
    <w:p w:rsidR="00000000" w:rsidRDefault="001C1F29">
      <w:pPr>
        <w:pStyle w:val="NewNewNewNewNewNewNew"/>
        <w:adjustRightInd/>
        <w:snapToGrid/>
        <w:spacing w:after="0" w:line="540" w:lineRule="exact"/>
        <w:ind w:firstLineChars="200" w:firstLine="632"/>
        <w:jc w:val="both"/>
        <w:rPr>
          <w:rFonts w:ascii="黑体" w:eastAsia="黑体" w:hint="eastAsia"/>
          <w:szCs w:val="32"/>
        </w:rPr>
      </w:pPr>
      <w:r>
        <w:rPr>
          <w:rFonts w:ascii="黑体" w:eastAsia="黑体" w:hint="eastAsia"/>
          <w:szCs w:val="32"/>
        </w:rPr>
        <w:t>三、强化工作措施，着力提升招商引资实效</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楷体_GB2312" w:eastAsia="楷体_GB2312" w:hint="eastAsia"/>
          <w:szCs w:val="32"/>
        </w:rPr>
        <w:lastRenderedPageBreak/>
        <w:t>（五）主动融入珠三角。</w:t>
      </w:r>
      <w:r>
        <w:rPr>
          <w:rFonts w:ascii="仿宋_GB2312" w:hint="eastAsia"/>
          <w:szCs w:val="32"/>
        </w:rPr>
        <w:t>全面推动与广州开发区、东莞厚街、广业集团、翁源同乡会等珠三角平台的对接，以委托招商、中介招商、专业招商等手段，加快融入珠三角</w:t>
      </w:r>
      <w:r>
        <w:rPr>
          <w:rFonts w:ascii="仿宋_GB2312" w:hAnsi="仿宋_GB2312" w:hint="eastAsia"/>
          <w:szCs w:val="32"/>
        </w:rPr>
        <w:t>一</w:t>
      </w:r>
      <w:r>
        <w:rPr>
          <w:rFonts w:ascii="仿宋_GB2312" w:hint="eastAsia"/>
          <w:szCs w:val="32"/>
        </w:rPr>
        <w:t>小时经济圈，积极引导</w:t>
      </w:r>
      <w:r>
        <w:rPr>
          <w:rFonts w:ascii="仿宋_GB2312" w:hint="eastAsia"/>
          <w:szCs w:val="32"/>
        </w:rPr>
        <w:t>产业项目落户翁源，将翁源打造成为珠三角企业转移及增资扩产的排头兵与先行区、珠江西岸先进装备制造业配套区。目标为</w:t>
      </w:r>
      <w:r>
        <w:rPr>
          <w:rFonts w:ascii="仿宋_GB2312" w:hAnsi="Times New Roman" w:hint="eastAsia"/>
          <w:szCs w:val="32"/>
        </w:rPr>
        <w:t>每年要引入</w:t>
      </w:r>
      <w:r>
        <w:rPr>
          <w:rFonts w:ascii="仿宋_GB2312" w:hAnsi="Times New Roman" w:hint="eastAsia"/>
          <w:szCs w:val="32"/>
        </w:rPr>
        <w:t>10</w:t>
      </w:r>
      <w:r>
        <w:rPr>
          <w:rFonts w:ascii="仿宋_GB2312" w:hAnsi="Times New Roman" w:hint="eastAsia"/>
          <w:szCs w:val="32"/>
        </w:rPr>
        <w:t>家以上投资</w:t>
      </w:r>
      <w:r>
        <w:rPr>
          <w:rFonts w:ascii="仿宋_GB2312" w:hAnsi="Times New Roman" w:hint="eastAsia"/>
          <w:szCs w:val="32"/>
        </w:rPr>
        <w:t>5000</w:t>
      </w:r>
      <w:r>
        <w:rPr>
          <w:rFonts w:ascii="仿宋_GB2312" w:hAnsi="Times New Roman" w:hint="eastAsia"/>
          <w:szCs w:val="32"/>
        </w:rPr>
        <w:t>万以上的企业入驻翁源，五年完成引进</w:t>
      </w:r>
      <w:r>
        <w:rPr>
          <w:rFonts w:ascii="仿宋_GB2312" w:hAnsi="Times New Roman" w:hint="eastAsia"/>
          <w:szCs w:val="32"/>
        </w:rPr>
        <w:t>50</w:t>
      </w:r>
      <w:r>
        <w:rPr>
          <w:rFonts w:ascii="仿宋_GB2312" w:hAnsi="Times New Roman" w:hint="eastAsia"/>
          <w:szCs w:val="32"/>
        </w:rPr>
        <w:t>个投资</w:t>
      </w:r>
      <w:r>
        <w:rPr>
          <w:rFonts w:ascii="仿宋_GB2312" w:hAnsi="Times New Roman" w:hint="eastAsia"/>
          <w:szCs w:val="32"/>
        </w:rPr>
        <w:t>5000</w:t>
      </w:r>
      <w:r>
        <w:rPr>
          <w:rFonts w:ascii="仿宋_GB2312" w:hAnsi="Times New Roman" w:hint="eastAsia"/>
          <w:szCs w:val="32"/>
        </w:rPr>
        <w:t>万以上项目、</w:t>
      </w:r>
      <w:r>
        <w:rPr>
          <w:rFonts w:ascii="仿宋_GB2312" w:hAnsi="Times New Roman" w:hint="eastAsia"/>
          <w:szCs w:val="32"/>
        </w:rPr>
        <w:t>120</w:t>
      </w:r>
      <w:r>
        <w:rPr>
          <w:rFonts w:ascii="仿宋_GB2312" w:hAnsi="Times New Roman" w:hint="eastAsia"/>
          <w:szCs w:val="32"/>
        </w:rPr>
        <w:t>亿元以上的投资任务。</w:t>
      </w:r>
      <w:r>
        <w:rPr>
          <w:rFonts w:ascii="仿宋_GB2312" w:hint="eastAsia"/>
          <w:szCs w:val="32"/>
        </w:rPr>
        <w:t>（责任单位：厚源</w:t>
      </w:r>
      <w:r>
        <w:rPr>
          <w:rFonts w:ascii="仿宋_GB2312" w:hAnsi="Times New Roman" w:hint="eastAsia"/>
          <w:szCs w:val="32"/>
        </w:rPr>
        <w:t>对口帮扶指挥部、翁源经济开发区管委会、县行政服务中心、</w:t>
      </w:r>
      <w:r>
        <w:rPr>
          <w:rFonts w:ascii="仿宋_GB2312" w:hint="eastAsia"/>
          <w:szCs w:val="32"/>
        </w:rPr>
        <w:t>相关镇政府（场））</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楷体_GB2312" w:eastAsia="楷体_GB2312" w:hint="eastAsia"/>
          <w:szCs w:val="32"/>
        </w:rPr>
        <w:t>（六）建立招商引资信息平台。</w:t>
      </w:r>
      <w:r>
        <w:rPr>
          <w:rFonts w:ascii="仿宋_GB2312" w:hint="eastAsia"/>
          <w:szCs w:val="32"/>
        </w:rPr>
        <w:t>深入分析政策导向、产业转移趋势和企业动态，把握重点产业发展和布局需求及产业结构调整和产业链延伸需求，建立和完善重点发展产业的招商引资项目库、乡贤信息库等信息平台。</w:t>
      </w:r>
      <w:r>
        <w:rPr>
          <w:rFonts w:ascii="仿宋_GB2312" w:hint="eastAsia"/>
          <w:szCs w:val="32"/>
        </w:rPr>
        <w:t>（责任单位：翁源经济开发区管委会、县行政服务中心、县经信局、相关镇政府（场））</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楷体_GB2312" w:eastAsia="楷体_GB2312" w:hint="eastAsia"/>
          <w:szCs w:val="32"/>
        </w:rPr>
        <w:t>（七）集中精力招大引强。</w:t>
      </w:r>
      <w:r>
        <w:rPr>
          <w:rFonts w:ascii="仿宋_GB2312" w:hint="eastAsia"/>
          <w:szCs w:val="32"/>
        </w:rPr>
        <w:t>以大物流、新材料、电源产业为招商引资突破口，每年引进</w:t>
      </w:r>
      <w:r>
        <w:rPr>
          <w:rFonts w:ascii="仿宋_GB2312" w:hint="eastAsia"/>
          <w:szCs w:val="32"/>
        </w:rPr>
        <w:t>2-3</w:t>
      </w:r>
      <w:r>
        <w:rPr>
          <w:rFonts w:ascii="仿宋_GB2312" w:hint="eastAsia"/>
          <w:szCs w:val="32"/>
        </w:rPr>
        <w:t>个超亿元的大项目，强化主要领导抓招商的工作机制，主动加强与省产业（行业）行政主管部门的对接，了解政策导向，捕获招商良机。以重大项目的引进带动产业集聚，努力实现产业承接的链条化、集群化、集约化。重视质量招商，加强资源节约和环境保护，杜绝承接过剩产能，防止污染转移，着力引进科技含量高、产业带动力强、经济效益好、资源消耗低、符合环保条件的重大项目，实现招</w:t>
      </w:r>
      <w:r>
        <w:rPr>
          <w:rFonts w:ascii="仿宋_GB2312" w:hint="eastAsia"/>
          <w:szCs w:val="32"/>
        </w:rPr>
        <w:t>商引资与推动产</w:t>
      </w:r>
      <w:r>
        <w:rPr>
          <w:rFonts w:ascii="仿宋_GB2312" w:hint="eastAsia"/>
          <w:szCs w:val="32"/>
        </w:rPr>
        <w:lastRenderedPageBreak/>
        <w:t>业升级同步。（责任单位：</w:t>
      </w:r>
      <w:r>
        <w:rPr>
          <w:rFonts w:ascii="Times New Roman" w:hAnsi="Times New Roman" w:hint="eastAsia"/>
          <w:szCs w:val="32"/>
        </w:rPr>
        <w:t>翁源经济开发区管委会</w:t>
      </w:r>
      <w:r>
        <w:rPr>
          <w:rFonts w:ascii="仿宋_GB2312" w:hint="eastAsia"/>
          <w:szCs w:val="32"/>
        </w:rPr>
        <w:t>、县行政服务中心、县经信局、相关镇政府（场））</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楷体_GB2312" w:eastAsia="楷体_GB2312" w:hint="eastAsia"/>
          <w:szCs w:val="32"/>
        </w:rPr>
        <w:t>（八）着力提升承载能力。</w:t>
      </w:r>
      <w:r>
        <w:rPr>
          <w:rFonts w:ascii="Times New Roman" w:hAnsi="Times New Roman" w:hint="eastAsia"/>
          <w:szCs w:val="32"/>
        </w:rPr>
        <w:t>统筹翁城工业园区、官渡工业园区、</w:t>
      </w:r>
      <w:r>
        <w:rPr>
          <w:rFonts w:ascii="Times New Roman" w:hAnsi="Times New Roman"/>
          <w:szCs w:val="32"/>
        </w:rPr>
        <w:t>广业科技</w:t>
      </w:r>
      <w:r>
        <w:rPr>
          <w:rFonts w:ascii="Times New Roman" w:hAnsi="Times New Roman" w:hint="eastAsia"/>
          <w:szCs w:val="32"/>
        </w:rPr>
        <w:t>园等各类园区的开发建设，加强协作，将各类园区建设成为招商项目落户的主载体、主平台。加大对园区的政策引导和扶持力度，不断完善园区基础设施和配套服务，扩大经济管理权限，提高园区的项目承载力和竞争力。</w:t>
      </w:r>
      <w:r>
        <w:rPr>
          <w:rFonts w:ascii="仿宋_GB2312" w:hAnsi="仿宋" w:hint="eastAsia"/>
          <w:szCs w:val="32"/>
        </w:rPr>
        <w:t>推动</w:t>
      </w:r>
      <w:r>
        <w:rPr>
          <w:rFonts w:ascii="Times New Roman" w:hAnsi="Times New Roman" w:hint="eastAsia"/>
          <w:szCs w:val="32"/>
        </w:rPr>
        <w:t>翁城产业园建设，争取申报省产业转移园，</w:t>
      </w:r>
      <w:r>
        <w:rPr>
          <w:szCs w:val="32"/>
        </w:rPr>
        <w:t>打造成为全</w:t>
      </w:r>
      <w:r>
        <w:rPr>
          <w:rFonts w:hint="eastAsia"/>
          <w:szCs w:val="32"/>
        </w:rPr>
        <w:t>县</w:t>
      </w:r>
      <w:r>
        <w:rPr>
          <w:szCs w:val="32"/>
        </w:rPr>
        <w:t>最重要的经济增长极</w:t>
      </w:r>
      <w:r>
        <w:rPr>
          <w:rFonts w:ascii="Times New Roman" w:hAnsi="Times New Roman" w:hint="eastAsia"/>
          <w:szCs w:val="32"/>
        </w:rPr>
        <w:t>。（责任单位：翁源经济开发区管委会、县经信局、县财政局、县投资企业服务中心）</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楷体_GB2312" w:eastAsia="楷体_GB2312" w:hint="eastAsia"/>
          <w:szCs w:val="32"/>
        </w:rPr>
        <w:t>（九）加大政策支持力度。</w:t>
      </w:r>
      <w:r>
        <w:rPr>
          <w:rFonts w:ascii="仿宋_GB2312" w:hint="eastAsia"/>
          <w:szCs w:val="32"/>
        </w:rPr>
        <w:t>切实落实国家、省、市、县出台的涉及招商引资的各项财税、金融支持政策，要深入研究和创新，在依法合规的前提下，对重大招商项目采取“一事一议”的办法。</w:t>
      </w:r>
      <w:r>
        <w:rPr>
          <w:rFonts w:ascii="Times New Roman" w:hAnsi="Times New Roman"/>
          <w:szCs w:val="32"/>
        </w:rPr>
        <w:t>对符合国家鼓励类产业的企业，按国家有关</w:t>
      </w:r>
      <w:r>
        <w:rPr>
          <w:rFonts w:ascii="Times New Roman" w:hAnsi="Times New Roman" w:hint="eastAsia"/>
          <w:szCs w:val="32"/>
        </w:rPr>
        <w:t>的</w:t>
      </w:r>
      <w:r>
        <w:rPr>
          <w:rFonts w:ascii="Times New Roman" w:hAnsi="Times New Roman"/>
          <w:szCs w:val="32"/>
        </w:rPr>
        <w:t>规定</w:t>
      </w:r>
      <w:r>
        <w:rPr>
          <w:rFonts w:ascii="Times New Roman" w:hAnsi="Times New Roman" w:hint="eastAsia"/>
          <w:szCs w:val="32"/>
        </w:rPr>
        <w:t>享受税收优惠税率</w:t>
      </w:r>
      <w:r>
        <w:rPr>
          <w:rFonts w:ascii="Times New Roman" w:hAnsi="Times New Roman"/>
          <w:szCs w:val="32"/>
        </w:rPr>
        <w:t>征收企业所得税。对内资鼓励类产业、外商投资鼓励类产业</w:t>
      </w:r>
      <w:r>
        <w:rPr>
          <w:rFonts w:ascii="Times New Roman" w:hAnsi="Times New Roman" w:hint="eastAsia"/>
          <w:szCs w:val="32"/>
        </w:rPr>
        <w:t>的</w:t>
      </w:r>
      <w:r>
        <w:rPr>
          <w:rFonts w:ascii="Times New Roman" w:hAnsi="Times New Roman"/>
          <w:szCs w:val="32"/>
        </w:rPr>
        <w:t>企业及</w:t>
      </w:r>
      <w:r>
        <w:rPr>
          <w:rFonts w:ascii="仿宋_GB2312" w:hint="eastAsia"/>
          <w:szCs w:val="32"/>
        </w:rPr>
        <w:t>优势产业的项目在投资总额内进口的自用设备，在政策规定范围内免征关税。鼓励重点产业有针对性地引进先进技术、关键设备和零部件，落实进口贴息政策。对鼓励类招商引资项目的各类规费按国家现行政策规定实行减免。建立相关促进产业发展资金</w:t>
      </w:r>
      <w:r>
        <w:rPr>
          <w:rFonts w:ascii="仿宋_GB2312" w:hint="eastAsia"/>
          <w:szCs w:val="32"/>
        </w:rPr>
        <w:t>，加大对产业园区基础设施建设、公共服务平台建设、激励机制建设和鼓励类重大招商引资项目财政资金支持和银行贷款贴息的支持力度。进一步拓宽外来民间资本的投资领域和范围。</w:t>
      </w:r>
      <w:r>
        <w:rPr>
          <w:rFonts w:ascii="仿宋_GB2312" w:hint="eastAsia"/>
          <w:szCs w:val="32"/>
        </w:rPr>
        <w:lastRenderedPageBreak/>
        <w:t>（责任单位：</w:t>
      </w:r>
      <w:r>
        <w:rPr>
          <w:rFonts w:ascii="Times New Roman" w:hAnsi="Times New Roman" w:hint="eastAsia"/>
          <w:szCs w:val="32"/>
        </w:rPr>
        <w:t>翁源经济开发区管委会</w:t>
      </w:r>
      <w:r>
        <w:rPr>
          <w:rFonts w:ascii="仿宋_GB2312" w:hint="eastAsia"/>
          <w:szCs w:val="32"/>
        </w:rPr>
        <w:t>、县行政服务中心、县发改局、县财政局、县经信局、县国税局、县地税局）</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仿宋_GB2312" w:hint="eastAsia"/>
          <w:szCs w:val="32"/>
        </w:rPr>
        <w:t>加大创新平台建设力度，支持省内外高新技术企业及海内外重要研发机构落户我县。大力引进海外高层次人才来翁源创新创业，提供相应工作条件和特殊生活待遇，对引进的特殊人才，从财政专项资金中给予资助。（责任单位：县委组织部、县财政局、县人社局、县科技局）</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仿宋_GB2312" w:hint="eastAsia"/>
          <w:szCs w:val="32"/>
        </w:rPr>
        <w:t>鼓励</w:t>
      </w:r>
      <w:r>
        <w:rPr>
          <w:rFonts w:ascii="仿宋_GB2312" w:hint="eastAsia"/>
          <w:szCs w:val="32"/>
        </w:rPr>
        <w:t>金融机构加大对招商引资项目的信贷投放力度，并根据企业需求开展业务创新。引导支持符合条件的招商引资企业通过上市、发行债券、资产证券化、股权转让等方式直接融资。积极争取国家、省各类金融创新试点，金融机构要做好招商引资企业的金融服务工作。（责任单位：县金融办）</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楷体_GB2312" w:eastAsia="楷体_GB2312" w:hint="eastAsia"/>
          <w:szCs w:val="32"/>
        </w:rPr>
        <w:t>（十）强化项目要素保障。</w:t>
      </w:r>
      <w:r>
        <w:rPr>
          <w:rFonts w:ascii="仿宋_GB2312" w:hint="eastAsia"/>
          <w:szCs w:val="32"/>
        </w:rPr>
        <w:t>在坚持节约利用资源的前提下，对符合产业发展政策的招商引资项目，做好项目用地和水、电、气等生产要素的保障。鼓励和引导落户园区的外来企业建设和使用多层标准厂房，提高土地投资强度和用地密度，促进集约和节约用地。</w:t>
      </w:r>
      <w:r>
        <w:rPr>
          <w:rFonts w:ascii="仿宋_GB2312" w:hAnsi="Times New Roman" w:hint="eastAsia"/>
          <w:szCs w:val="32"/>
        </w:rPr>
        <w:t>鼓励采取</w:t>
      </w:r>
      <w:r>
        <w:rPr>
          <w:rFonts w:ascii="仿宋_GB2312" w:hint="eastAsia"/>
          <w:szCs w:val="32"/>
        </w:rPr>
        <w:t>租赁方式取得土地，降</w:t>
      </w:r>
      <w:r>
        <w:rPr>
          <w:rFonts w:ascii="仿宋_GB2312" w:hint="eastAsia"/>
          <w:szCs w:val="32"/>
        </w:rPr>
        <w:t>低企业前期投入成本。支持高校、职业技术学校等与重点招商引资企业开展校企合作，实施定单培训、定向培训，为企业提供数量充足、技能熟练的劳动用工。保障外来人员子女平等接受义务教育。（责任单位：县国土资源局、县人社局、县教育局、</w:t>
      </w:r>
      <w:r>
        <w:rPr>
          <w:rFonts w:ascii="Times New Roman" w:hAnsi="Times New Roman" w:hint="eastAsia"/>
          <w:szCs w:val="32"/>
        </w:rPr>
        <w:t>翁源经济开发区管委会</w:t>
      </w:r>
      <w:r>
        <w:rPr>
          <w:rFonts w:ascii="仿宋_GB2312" w:hint="eastAsia"/>
          <w:szCs w:val="32"/>
        </w:rPr>
        <w:t>）</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楷体_GB2312" w:eastAsia="楷体_GB2312" w:hint="eastAsia"/>
          <w:szCs w:val="32"/>
        </w:rPr>
        <w:t>（十一）完善考核督查机制。</w:t>
      </w:r>
      <w:r>
        <w:rPr>
          <w:rFonts w:ascii="Times New Roman" w:hAnsi="Times New Roman" w:hint="eastAsia"/>
          <w:szCs w:val="32"/>
        </w:rPr>
        <w:t>县</w:t>
      </w:r>
      <w:r>
        <w:rPr>
          <w:rFonts w:ascii="Times New Roman" w:hAnsi="Times New Roman"/>
          <w:szCs w:val="32"/>
        </w:rPr>
        <w:t>政府每年年初制定招商引资</w:t>
      </w:r>
      <w:r>
        <w:rPr>
          <w:rFonts w:ascii="Times New Roman" w:hAnsi="Times New Roman" w:hint="eastAsia"/>
          <w:szCs w:val="32"/>
        </w:rPr>
        <w:t>目标任务</w:t>
      </w:r>
      <w:r>
        <w:rPr>
          <w:rFonts w:ascii="Times New Roman" w:hAnsi="Times New Roman"/>
          <w:szCs w:val="32"/>
        </w:rPr>
        <w:t>计划，明确</w:t>
      </w:r>
      <w:r>
        <w:rPr>
          <w:rFonts w:ascii="Times New Roman" w:hAnsi="Times New Roman" w:hint="eastAsia"/>
          <w:szCs w:val="32"/>
        </w:rPr>
        <w:t>翁源经济开发区管委会</w:t>
      </w:r>
      <w:r>
        <w:rPr>
          <w:rFonts w:ascii="Times New Roman" w:hAnsi="Times New Roman"/>
          <w:szCs w:val="32"/>
        </w:rPr>
        <w:t>、</w:t>
      </w:r>
      <w:r>
        <w:rPr>
          <w:rFonts w:ascii="Times New Roman" w:hAnsi="Times New Roman" w:hint="eastAsia"/>
          <w:szCs w:val="32"/>
        </w:rPr>
        <w:t>经信局、厚源指挥</w:t>
      </w:r>
      <w:r>
        <w:rPr>
          <w:rFonts w:ascii="Times New Roman" w:hAnsi="Times New Roman" w:hint="eastAsia"/>
          <w:szCs w:val="32"/>
        </w:rPr>
        <w:lastRenderedPageBreak/>
        <w:t>部</w:t>
      </w:r>
      <w:r>
        <w:rPr>
          <w:rFonts w:ascii="Times New Roman" w:hAnsi="Times New Roman"/>
          <w:szCs w:val="32"/>
        </w:rPr>
        <w:t>每年的招商引资目标任务。把招商引资工作纳入</w:t>
      </w:r>
      <w:r>
        <w:rPr>
          <w:rFonts w:ascii="Times New Roman" w:hAnsi="Times New Roman" w:hint="eastAsia"/>
          <w:szCs w:val="32"/>
        </w:rPr>
        <w:t>科学发展观</w:t>
      </w:r>
      <w:r>
        <w:rPr>
          <w:rFonts w:ascii="仿宋_GB2312" w:hint="eastAsia"/>
          <w:szCs w:val="32"/>
        </w:rPr>
        <w:t>（绩效）考评</w:t>
      </w:r>
      <w:r>
        <w:rPr>
          <w:rFonts w:ascii="Times New Roman" w:hAnsi="Times New Roman"/>
          <w:szCs w:val="32"/>
        </w:rPr>
        <w:t>指标体系</w:t>
      </w:r>
      <w:r>
        <w:rPr>
          <w:rFonts w:ascii="Times New Roman" w:hAnsi="Times New Roman" w:hint="eastAsia"/>
          <w:szCs w:val="32"/>
        </w:rPr>
        <w:t>，</w:t>
      </w:r>
      <w:r>
        <w:rPr>
          <w:rFonts w:ascii="Times New Roman" w:hAnsi="Times New Roman"/>
          <w:szCs w:val="32"/>
        </w:rPr>
        <w:t>加大考核的权重系数</w:t>
      </w:r>
      <w:r>
        <w:rPr>
          <w:rFonts w:ascii="Times New Roman" w:hAnsi="Times New Roman" w:hint="eastAsia"/>
          <w:szCs w:val="32"/>
        </w:rPr>
        <w:t>，</w:t>
      </w:r>
      <w:r>
        <w:rPr>
          <w:rFonts w:ascii="仿宋_GB2312" w:hint="eastAsia"/>
          <w:szCs w:val="32"/>
        </w:rPr>
        <w:t>强化工作考评。县政府对全县招商引资工作和重大招商引资项目推进情况</w:t>
      </w:r>
      <w:r>
        <w:rPr>
          <w:rFonts w:ascii="仿宋_GB2312" w:hint="eastAsia"/>
          <w:szCs w:val="32"/>
        </w:rPr>
        <w:t>督查督办，及时通报。（责任单位：县委县政府督办工作组）</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楷体_GB2312" w:eastAsia="楷体_GB2312" w:hint="eastAsia"/>
          <w:szCs w:val="32"/>
        </w:rPr>
        <w:t>（十二）健全招商引资激励机制。</w:t>
      </w:r>
      <w:r>
        <w:rPr>
          <w:rFonts w:ascii="仿宋_GB2312" w:hint="eastAsia"/>
          <w:szCs w:val="32"/>
        </w:rPr>
        <w:t>县政府每年安排一定资金，支持各类重大产业项目的引进、重要产业链和产业集群的发展，对招商引资成效显著的企业、社会引资人进行奖励。对在招商引资工作中作出突出贡献的干部，在同等条件下优先提拔使用。各有关单位要结合本地实际制定招商引资激励政策。（责任单位：县委组织部、县监察局、县财政局、县人社局）</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楷体_GB2312" w:eastAsia="楷体_GB2312" w:hint="eastAsia"/>
          <w:szCs w:val="32"/>
        </w:rPr>
        <w:t>（十三）加强对外宣传推介。</w:t>
      </w:r>
      <w:r>
        <w:rPr>
          <w:rFonts w:ascii="仿宋_GB2312" w:hint="eastAsia"/>
          <w:szCs w:val="32"/>
        </w:rPr>
        <w:t>综合利用多种渠道和各类平台，大力宣传我县发展潜力和比较优势、投资环境和开放成效、重要举措和支持政策。针对不同</w:t>
      </w:r>
      <w:r>
        <w:rPr>
          <w:rFonts w:ascii="仿宋_GB2312" w:hint="eastAsia"/>
          <w:szCs w:val="32"/>
        </w:rPr>
        <w:t>类别的投资者制定不同的投资推介方案，提高宣传推介实效。充分借助专家、企业、外媒和第三方咨询机构等载体客观公正地评价和报道我县投资环境，合力塑造我县良好形象。（责任单位：县委宣传部、</w:t>
      </w:r>
      <w:r>
        <w:rPr>
          <w:rFonts w:ascii="Times New Roman" w:hAnsi="Times New Roman" w:hint="eastAsia"/>
          <w:szCs w:val="32"/>
        </w:rPr>
        <w:t>翁源经济开发区管委会</w:t>
      </w:r>
      <w:r>
        <w:rPr>
          <w:rFonts w:ascii="仿宋_GB2312" w:hint="eastAsia"/>
          <w:szCs w:val="32"/>
        </w:rPr>
        <w:t>）</w:t>
      </w:r>
    </w:p>
    <w:p w:rsidR="00000000" w:rsidRDefault="001C1F29">
      <w:pPr>
        <w:pStyle w:val="NewNewNewNewNewNewNew"/>
        <w:adjustRightInd/>
        <w:snapToGrid/>
        <w:spacing w:after="0" w:line="540" w:lineRule="exact"/>
        <w:ind w:firstLineChars="200" w:firstLine="632"/>
        <w:jc w:val="both"/>
        <w:rPr>
          <w:rFonts w:ascii="黑体" w:eastAsia="黑体" w:hint="eastAsia"/>
          <w:szCs w:val="32"/>
        </w:rPr>
      </w:pPr>
      <w:r>
        <w:rPr>
          <w:rFonts w:ascii="黑体" w:eastAsia="黑体" w:hint="eastAsia"/>
          <w:szCs w:val="32"/>
        </w:rPr>
        <w:t>四、加强组织领导，切实形成招商引资合力</w:t>
      </w:r>
    </w:p>
    <w:p w:rsidR="00000000" w:rsidRDefault="001C1F29">
      <w:pPr>
        <w:pStyle w:val="NewNewNewNewNewNewNew"/>
        <w:adjustRightInd/>
        <w:snapToGrid/>
        <w:spacing w:after="0" w:line="540" w:lineRule="exact"/>
        <w:ind w:firstLineChars="200" w:firstLine="632"/>
        <w:jc w:val="both"/>
        <w:rPr>
          <w:rFonts w:ascii="Times New Roman" w:hAnsi="Times New Roman" w:hint="eastAsia"/>
          <w:szCs w:val="32"/>
        </w:rPr>
      </w:pPr>
      <w:r>
        <w:rPr>
          <w:rFonts w:ascii="楷体_GB2312" w:eastAsia="楷体_GB2312" w:hint="eastAsia"/>
          <w:szCs w:val="32"/>
        </w:rPr>
        <w:t>（十四）实施“一把手”工程。</w:t>
      </w:r>
      <w:r>
        <w:rPr>
          <w:rFonts w:ascii="仿宋_GB2312" w:hint="eastAsia"/>
          <w:szCs w:val="32"/>
        </w:rPr>
        <w:t>把招商引资作为发展经济的重要工作，实行“一把手”负责制，主要领导率先垂范，</w:t>
      </w:r>
      <w:r>
        <w:rPr>
          <w:rFonts w:ascii="Times New Roman" w:hAnsi="Times New Roman" w:hint="eastAsia"/>
          <w:szCs w:val="32"/>
        </w:rPr>
        <w:t>重大项目要亲自联系、亲自落实，按时完成县政府下达的招商引资目标任务</w:t>
      </w:r>
      <w:r>
        <w:rPr>
          <w:rFonts w:ascii="仿宋_GB2312" w:hint="eastAsia"/>
          <w:szCs w:val="32"/>
        </w:rPr>
        <w:t>。县委、县政府成立</w:t>
      </w:r>
      <w:r>
        <w:rPr>
          <w:rFonts w:ascii="Times New Roman" w:hAnsi="Times New Roman" w:hint="eastAsia"/>
          <w:szCs w:val="32"/>
        </w:rPr>
        <w:t>招商引资工作领导小组，</w:t>
      </w:r>
      <w:r>
        <w:rPr>
          <w:rFonts w:ascii="仿宋_GB2312" w:hint="eastAsia"/>
          <w:szCs w:val="32"/>
        </w:rPr>
        <w:t>县</w:t>
      </w:r>
      <w:r>
        <w:rPr>
          <w:rFonts w:ascii="Times New Roman" w:hAnsi="Times New Roman" w:hint="eastAsia"/>
          <w:szCs w:val="32"/>
        </w:rPr>
        <w:t>政府建立</w:t>
      </w:r>
      <w:r>
        <w:rPr>
          <w:rFonts w:ascii="仿宋_GB2312" w:hint="eastAsia"/>
          <w:szCs w:val="32"/>
        </w:rPr>
        <w:t>招商引资工作联席会议制度。各有关单位要建立相应的领</w:t>
      </w:r>
      <w:r>
        <w:rPr>
          <w:rFonts w:ascii="仿宋_GB2312" w:hint="eastAsia"/>
          <w:szCs w:val="32"/>
        </w:rPr>
        <w:t>导机构，</w:t>
      </w:r>
      <w:r>
        <w:rPr>
          <w:rFonts w:ascii="仿宋_GB2312" w:hint="eastAsia"/>
          <w:szCs w:val="32"/>
        </w:rPr>
        <w:lastRenderedPageBreak/>
        <w:t>统筹推进招商引资工作</w:t>
      </w:r>
      <w:r>
        <w:rPr>
          <w:rFonts w:ascii="Times New Roman" w:hAnsi="Times New Roman" w:hint="eastAsia"/>
          <w:szCs w:val="32"/>
        </w:rPr>
        <w:t>。（责任单位：县委办、县政府办、翁源经济开发区管委会</w:t>
      </w:r>
      <w:r>
        <w:rPr>
          <w:rFonts w:ascii="仿宋_GB2312" w:hint="eastAsia"/>
          <w:szCs w:val="32"/>
        </w:rPr>
        <w:t>、县行政服务中心、县经信局</w:t>
      </w:r>
      <w:r>
        <w:rPr>
          <w:rFonts w:ascii="Times New Roman" w:hAnsi="Times New Roman" w:hint="eastAsia"/>
          <w:szCs w:val="32"/>
        </w:rPr>
        <w:t>）</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楷体_GB2312" w:eastAsia="楷体_GB2312" w:hint="eastAsia"/>
          <w:szCs w:val="32"/>
        </w:rPr>
        <w:t>（十五）深化整体联动。</w:t>
      </w:r>
      <w:r>
        <w:rPr>
          <w:rFonts w:ascii="仿宋_GB2312" w:hint="eastAsia"/>
          <w:szCs w:val="32"/>
        </w:rPr>
        <w:t>实行园区整体联动，项目招商主体、承接主体和服务主体要无缝对接。相关部门要广泛收集投资信息，及时传递项目线索，提供全程协调服务。项目承接地政府做好项目洽谈，推进项目签约，落实支持政策，保障要素配置。产业园区要把招商引资作为中心工作，真正成为投资促进的重要主体和项目承接的重要载体，完善配套条件，提高承载能力，做好招商引资项目促进、跟踪落实及后续服务。（责任单位：</w:t>
      </w:r>
      <w:r>
        <w:rPr>
          <w:rFonts w:ascii="Times New Roman" w:hAnsi="Times New Roman" w:hint="eastAsia"/>
          <w:szCs w:val="32"/>
        </w:rPr>
        <w:t>翁源经济开发区管委会</w:t>
      </w:r>
      <w:r>
        <w:rPr>
          <w:rFonts w:ascii="仿宋_GB2312" w:hint="eastAsia"/>
          <w:szCs w:val="32"/>
        </w:rPr>
        <w:t>、县行政服务中心、县经信局）</w:t>
      </w:r>
    </w:p>
    <w:p w:rsidR="00000000" w:rsidRDefault="001C1F29">
      <w:pPr>
        <w:pStyle w:val="NewNewNewNewNewNewNew"/>
        <w:adjustRightInd/>
        <w:snapToGrid/>
        <w:spacing w:after="0" w:line="540" w:lineRule="exact"/>
        <w:ind w:firstLineChars="200" w:firstLine="632"/>
        <w:jc w:val="both"/>
        <w:rPr>
          <w:rFonts w:ascii="楷体_GB2312" w:eastAsia="楷体_GB2312" w:hint="eastAsia"/>
          <w:b/>
          <w:szCs w:val="32"/>
        </w:rPr>
      </w:pPr>
      <w:r>
        <w:rPr>
          <w:rFonts w:ascii="楷体_GB2312" w:eastAsia="楷体_GB2312" w:hint="eastAsia"/>
          <w:szCs w:val="32"/>
        </w:rPr>
        <w:t>（十六）加强招商队伍建设。</w:t>
      </w:r>
      <w:r>
        <w:rPr>
          <w:rFonts w:ascii="Times New Roman" w:hAnsi="Times New Roman" w:hint="eastAsia"/>
          <w:szCs w:val="32"/>
        </w:rPr>
        <w:t>要强化招商工作部门的职能，重视招商队伍建设，落实专门的招商人员，</w:t>
      </w:r>
      <w:r>
        <w:rPr>
          <w:rFonts w:ascii="仿宋_GB2312" w:hint="eastAsia"/>
          <w:szCs w:val="32"/>
        </w:rPr>
        <w:t>有针对性地开展招商引资业务培训，加大招商引资干部交流锻炼力度，努力建设一支熟悉产业经济、掌握投资政策、通晓商务惯例、精通项目谈判的专业队伍。组织部门要把招商引资工作作为培养后备干部的重要阵地，建立有效的机制，把高素质综合人才和专业人才充实到招商引资工作一线。（责任单位：县委组织部，县人社局）</w:t>
      </w:r>
    </w:p>
    <w:p w:rsidR="00000000" w:rsidRDefault="001C1F29">
      <w:pPr>
        <w:pStyle w:val="NewNewNewNewNewNewNew"/>
        <w:adjustRightInd/>
        <w:snapToGrid/>
        <w:spacing w:after="0" w:line="540" w:lineRule="exact"/>
        <w:ind w:firstLineChars="200" w:firstLine="632"/>
        <w:jc w:val="both"/>
        <w:rPr>
          <w:rFonts w:ascii="仿宋_GB2312" w:hint="eastAsia"/>
          <w:szCs w:val="32"/>
        </w:rPr>
      </w:pPr>
      <w:r>
        <w:rPr>
          <w:rFonts w:ascii="楷体_GB2312" w:eastAsia="楷体_GB2312" w:hint="eastAsia"/>
          <w:szCs w:val="32"/>
        </w:rPr>
        <w:t>（十七）加强招商工作经费保障。</w:t>
      </w:r>
      <w:r>
        <w:rPr>
          <w:rFonts w:ascii="仿宋_GB2312" w:hint="eastAsia"/>
          <w:szCs w:val="32"/>
        </w:rPr>
        <w:t>县</w:t>
      </w:r>
      <w:r>
        <w:rPr>
          <w:rFonts w:ascii="Times New Roman" w:hAnsi="Times New Roman" w:hint="eastAsia"/>
          <w:szCs w:val="32"/>
        </w:rPr>
        <w:t>财政将招商引资经费列入财政预算，并按上年度招商引资实际到位资金的增</w:t>
      </w:r>
      <w:r>
        <w:rPr>
          <w:rFonts w:ascii="Times New Roman" w:hAnsi="Times New Roman" w:hint="eastAsia"/>
          <w:szCs w:val="32"/>
        </w:rPr>
        <w:t>长率给予相应递增。各相关单位要加强招商引资工作经费保障，把招商引资工作经费纳入各级财政年度预算，专项用于招商引资日常工作经费、举办重大活动等，确保招商引资工作有效开展。</w:t>
      </w:r>
      <w:r>
        <w:rPr>
          <w:rFonts w:ascii="仿宋_GB2312" w:hint="eastAsia"/>
          <w:szCs w:val="32"/>
        </w:rPr>
        <w:t>对符合相关</w:t>
      </w:r>
      <w:r>
        <w:rPr>
          <w:rFonts w:ascii="仿宋_GB2312" w:hint="eastAsia"/>
          <w:szCs w:val="32"/>
        </w:rPr>
        <w:lastRenderedPageBreak/>
        <w:t>规定、有明确洽谈项目的招商引资团组出访，外事部门、财政部门开设“绿色通道”，给予优先保证。（责任单位：县财政局）</w:t>
      </w:r>
    </w:p>
    <w:p w:rsidR="00000000" w:rsidRDefault="001C1F29">
      <w:pPr>
        <w:pStyle w:val="NewNewNewNewNewNewNew"/>
        <w:adjustRightInd/>
        <w:snapToGrid/>
        <w:spacing w:after="0" w:line="540" w:lineRule="exact"/>
        <w:ind w:firstLineChars="200" w:firstLine="632"/>
        <w:jc w:val="both"/>
        <w:rPr>
          <w:rFonts w:ascii="黑体" w:eastAsia="黑体" w:hint="eastAsia"/>
          <w:b/>
          <w:szCs w:val="32"/>
        </w:rPr>
      </w:pPr>
      <w:r>
        <w:rPr>
          <w:rFonts w:ascii="楷体_GB2312" w:eastAsia="楷体_GB2312" w:hint="eastAsia"/>
          <w:szCs w:val="32"/>
        </w:rPr>
        <w:t>（十八）优化服务环境。</w:t>
      </w:r>
      <w:r>
        <w:rPr>
          <w:rFonts w:ascii="仿宋_GB2312" w:hint="eastAsia"/>
          <w:szCs w:val="32"/>
        </w:rPr>
        <w:t>依法办事、依法行政，切实维护外来投资者的合法权益、人身及财产安全，加大知识产权保护力度，努力为外来企业营造公平、公开、公正的法治环境和竞争环境。</w:t>
      </w:r>
      <w:r>
        <w:rPr>
          <w:rFonts w:ascii="Times New Roman" w:hAnsi="Times New Roman" w:hint="eastAsia"/>
          <w:szCs w:val="32"/>
        </w:rPr>
        <w:t>全面实施</w:t>
      </w:r>
      <w:r>
        <w:rPr>
          <w:rFonts w:ascii="仿宋_GB2312" w:hAnsi="仿宋_GB2312" w:hint="eastAsia"/>
          <w:szCs w:val="32"/>
        </w:rPr>
        <w:t>商事登记制度改革，</w:t>
      </w:r>
      <w:r>
        <w:rPr>
          <w:rFonts w:ascii="仿宋_GB2312" w:hAnsi="仿宋_GB2312"/>
          <w:szCs w:val="32"/>
        </w:rPr>
        <w:t>便利企业登记注册</w:t>
      </w:r>
      <w:r>
        <w:rPr>
          <w:rFonts w:ascii="仿宋_GB2312" w:hAnsi="仿宋_GB2312" w:hint="eastAsia"/>
          <w:szCs w:val="32"/>
        </w:rPr>
        <w:t>。</w:t>
      </w:r>
      <w:r>
        <w:rPr>
          <w:rFonts w:ascii="仿宋_GB2312" w:hint="eastAsia"/>
          <w:szCs w:val="32"/>
        </w:rPr>
        <w:t>充分发挥各</w:t>
      </w:r>
      <w:r>
        <w:rPr>
          <w:rFonts w:ascii="仿宋_GB2312" w:hint="eastAsia"/>
          <w:szCs w:val="32"/>
        </w:rPr>
        <w:t>级政务服务中心作用，进一步优化审批流程，简化审批手续，完善并联审批服务方式，提供优质高效服务。完善行政执法体制，推行行政执法部门责任制，加强对行政执法行为的监督，积极推行综合执法，严格规范执法行为。对破坏投资环境、影响项目落地、损害企业合法权益的单位和个人，依纪依法追究责任。（责任单位：县政府各组成部门）</w:t>
      </w:r>
    </w:p>
    <w:p w:rsidR="00000000" w:rsidRDefault="001C1F29">
      <w:pPr>
        <w:pStyle w:val="NewNewNewNewNewNewNew"/>
        <w:adjustRightInd/>
        <w:snapToGrid/>
        <w:spacing w:after="0" w:line="540" w:lineRule="exact"/>
        <w:ind w:firstLineChars="200" w:firstLine="632"/>
        <w:jc w:val="both"/>
        <w:rPr>
          <w:rFonts w:ascii="Times New Roman" w:hAnsi="Times New Roman" w:hint="eastAsia"/>
          <w:szCs w:val="32"/>
        </w:rPr>
      </w:pPr>
      <w:r>
        <w:rPr>
          <w:rFonts w:ascii="Times New Roman" w:hAnsi="Times New Roman" w:hint="eastAsia"/>
          <w:szCs w:val="32"/>
        </w:rPr>
        <w:t>各有关部门要根据本《意见》精神，研究制订开展招商引资工作的具体措施。本《意见》自颁发之日起执行，过去有关文件与本文件相抵触的，以本文件为准。</w:t>
      </w:r>
    </w:p>
    <w:p w:rsidR="00000000" w:rsidRDefault="001C1F29">
      <w:pPr>
        <w:ind w:firstLineChars="150" w:firstLine="474"/>
        <w:rPr>
          <w:rFonts w:ascii="仿宋_GB2312" w:hint="eastAsia"/>
          <w:szCs w:val="32"/>
        </w:rPr>
      </w:pPr>
    </w:p>
    <w:p w:rsidR="00000000" w:rsidRDefault="001C1F29">
      <w:pPr>
        <w:ind w:firstLineChars="350" w:firstLine="1105"/>
        <w:rPr>
          <w:rFonts w:ascii="仿宋_GB2312" w:hint="eastAsia"/>
          <w:szCs w:val="32"/>
        </w:rPr>
      </w:pPr>
    </w:p>
    <w:p w:rsidR="00000000" w:rsidRDefault="001C1F29">
      <w:pPr>
        <w:ind w:firstLineChars="50" w:firstLine="158"/>
        <w:rPr>
          <w:rFonts w:ascii="黑体" w:eastAsia="黑体" w:hint="eastAsia"/>
          <w:szCs w:val="32"/>
        </w:rPr>
      </w:pPr>
      <w:r>
        <w:rPr>
          <w:rFonts w:ascii="黑体" w:eastAsia="黑体" w:hint="eastAsia"/>
          <w:szCs w:val="32"/>
        </w:rPr>
        <w:t>公开方式：</w:t>
      </w:r>
      <w:r>
        <w:rPr>
          <w:rFonts w:ascii="仿宋_GB2312" w:hint="eastAsia"/>
          <w:szCs w:val="32"/>
        </w:rPr>
        <w:t>主动公开</w:t>
      </w:r>
    </w:p>
    <w:p w:rsidR="00000000" w:rsidRDefault="001C1F29">
      <w:pPr>
        <w:ind w:firstLineChars="50" w:firstLine="158"/>
        <w:rPr>
          <w:rFonts w:ascii="宋体" w:hAnsi="宋体" w:hint="eastAsia"/>
          <w:szCs w:val="32"/>
        </w:rPr>
      </w:pP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8704"/>
      </w:tblGrid>
      <w:tr w:rsidR="00000000">
        <w:trPr>
          <w:trHeight w:val="828"/>
          <w:jc w:val="center"/>
        </w:trPr>
        <w:tc>
          <w:tcPr>
            <w:tcW w:w="8704" w:type="dxa"/>
            <w:tcBorders>
              <w:top w:val="single" w:sz="12" w:space="0" w:color="auto"/>
              <w:left w:val="nil"/>
              <w:bottom w:val="single" w:sz="8" w:space="0" w:color="auto"/>
              <w:right w:val="nil"/>
            </w:tcBorders>
          </w:tcPr>
          <w:p w:rsidR="00000000" w:rsidRDefault="001C1F29">
            <w:pPr>
              <w:tabs>
                <w:tab w:val="left" w:pos="137"/>
                <w:tab w:val="left" w:pos="454"/>
                <w:tab w:val="left" w:pos="7502"/>
              </w:tabs>
              <w:spacing w:line="560" w:lineRule="exact"/>
              <w:ind w:leftChars="87" w:left="1103" w:hangingChars="300" w:hanging="828"/>
              <w:rPr>
                <w:rFonts w:ascii="仿宋_GB2312" w:hint="eastAsia"/>
                <w:sz w:val="28"/>
                <w:szCs w:val="28"/>
              </w:rPr>
            </w:pPr>
            <w:r>
              <w:rPr>
                <w:rFonts w:ascii="仿宋_GB2312" w:hint="eastAsia"/>
                <w:sz w:val="28"/>
                <w:szCs w:val="28"/>
              </w:rPr>
              <w:t>抄送：县委办，县人大办，县政协办，县</w:t>
            </w:r>
            <w:r>
              <w:rPr>
                <w:rFonts w:ascii="仿宋_GB2312" w:hint="eastAsia"/>
                <w:sz w:val="28"/>
                <w:szCs w:val="28"/>
              </w:rPr>
              <w:t>纪委，县武装部，县法院，县检察院，县委组织部，县委宣传部。</w:t>
            </w:r>
          </w:p>
        </w:tc>
      </w:tr>
      <w:tr w:rsidR="00000000">
        <w:trPr>
          <w:trHeight w:val="611"/>
          <w:jc w:val="center"/>
        </w:trPr>
        <w:tc>
          <w:tcPr>
            <w:tcW w:w="8704" w:type="dxa"/>
            <w:tcBorders>
              <w:top w:val="single" w:sz="8" w:space="0" w:color="auto"/>
              <w:left w:val="nil"/>
              <w:bottom w:val="single" w:sz="12" w:space="0" w:color="auto"/>
              <w:right w:val="nil"/>
            </w:tcBorders>
          </w:tcPr>
          <w:p w:rsidR="00000000" w:rsidRDefault="001C1F29">
            <w:pPr>
              <w:ind w:rightChars="100" w:right="316" w:firstLineChars="100" w:firstLine="276"/>
              <w:rPr>
                <w:rFonts w:ascii="仿宋_GB2312" w:hint="eastAsia"/>
                <w:sz w:val="28"/>
                <w:szCs w:val="28"/>
              </w:rPr>
            </w:pPr>
            <w:r>
              <w:rPr>
                <w:rFonts w:ascii="仿宋_GB2312" w:hint="eastAsia"/>
                <w:sz w:val="28"/>
                <w:szCs w:val="28"/>
              </w:rPr>
              <w:t>翁源县人民政府办公室</w:t>
            </w:r>
            <w:r>
              <w:rPr>
                <w:rFonts w:ascii="仿宋_GB2312" w:hint="eastAsia"/>
                <w:sz w:val="28"/>
                <w:szCs w:val="28"/>
              </w:rPr>
              <w:t xml:space="preserve">                 2015</w:t>
            </w:r>
            <w:r>
              <w:rPr>
                <w:rFonts w:ascii="仿宋_GB2312" w:hint="eastAsia"/>
                <w:sz w:val="28"/>
                <w:szCs w:val="28"/>
              </w:rPr>
              <w:t>年</w:t>
            </w:r>
            <w:r>
              <w:rPr>
                <w:rFonts w:ascii="仿宋_GB2312" w:hint="eastAsia"/>
                <w:sz w:val="28"/>
                <w:szCs w:val="28"/>
              </w:rPr>
              <w:t>12</w:t>
            </w:r>
            <w:r>
              <w:rPr>
                <w:rFonts w:ascii="仿宋_GB2312" w:hint="eastAsia"/>
                <w:sz w:val="28"/>
                <w:szCs w:val="28"/>
              </w:rPr>
              <w:t>月</w:t>
            </w:r>
            <w:r>
              <w:rPr>
                <w:rFonts w:ascii="仿宋_GB2312" w:hint="eastAsia"/>
                <w:sz w:val="28"/>
                <w:szCs w:val="28"/>
              </w:rPr>
              <w:t>29</w:t>
            </w:r>
            <w:r>
              <w:rPr>
                <w:rFonts w:ascii="仿宋_GB2312" w:hint="eastAsia"/>
                <w:sz w:val="28"/>
                <w:szCs w:val="28"/>
              </w:rPr>
              <w:t>日印发</w:t>
            </w:r>
          </w:p>
        </w:tc>
      </w:tr>
    </w:tbl>
    <w:p w:rsidR="00000000" w:rsidRDefault="001C1F29">
      <w:pPr>
        <w:spacing w:line="14" w:lineRule="exact"/>
        <w:ind w:firstLineChars="200" w:firstLine="632"/>
        <w:rPr>
          <w:rFonts w:ascii="仿宋_GB2312" w:hint="eastAsia"/>
          <w:szCs w:val="32"/>
        </w:rPr>
      </w:pPr>
    </w:p>
    <w:p w:rsidR="00000000" w:rsidRDefault="001C1F29">
      <w:pPr>
        <w:rPr>
          <w:rFonts w:hint="eastAsia"/>
          <w:szCs w:val="32"/>
        </w:rPr>
      </w:pPr>
    </w:p>
    <w:sectPr w:rsidR="00000000">
      <w:headerReference w:type="default" r:id="rId11"/>
      <w:footerReference w:type="even" r:id="rId12"/>
      <w:footerReference w:type="default" r:id="rId13"/>
      <w:pgSz w:w="11906" w:h="16838"/>
      <w:pgMar w:top="2098" w:right="1474" w:bottom="1985" w:left="1588" w:header="851" w:footer="1588" w:gutter="0"/>
      <w:pgNumType w:start="1"/>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C1F29">
      <w:r>
        <w:separator/>
      </w:r>
    </w:p>
  </w:endnote>
  <w:endnote w:type="continuationSeparator" w:id="0">
    <w:p w:rsidR="00000000" w:rsidRDefault="001C1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C1F29">
    <w:pPr>
      <w:pStyle w:val="a5"/>
      <w:framePr w:h="0" w:wrap="around" w:vAnchor="text" w:hAnchor="margin" w:xAlign="outside" w:y="1"/>
      <w:rPr>
        <w:rStyle w:val="a3"/>
      </w:rPr>
    </w:pPr>
    <w:r>
      <w:fldChar w:fldCharType="begin"/>
    </w:r>
    <w:r>
      <w:rPr>
        <w:rStyle w:val="a3"/>
      </w:rPr>
      <w:instrText xml:space="preserve">PAGE  </w:instrText>
    </w:r>
    <w:r>
      <w:fldChar w:fldCharType="separate"/>
    </w:r>
    <w:r>
      <w:fldChar w:fldCharType="end"/>
    </w:r>
  </w:p>
  <w:p w:rsidR="00000000" w:rsidRDefault="001C1F29">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C1F29">
    <w:pPr>
      <w:pStyle w:val="a5"/>
      <w:framePr w:h="0" w:wrap="around" w:vAnchor="text" w:hAnchor="margin" w:xAlign="outside" w:y="1"/>
      <w:ind w:leftChars="100" w:left="320" w:rightChars="100" w:right="320"/>
      <w:rPr>
        <w:rStyle w:val="a3"/>
        <w:rFonts w:ascii="宋体" w:eastAsia="宋体" w:hAnsi="宋体"/>
        <w:sz w:val="28"/>
        <w:szCs w:val="28"/>
      </w:rPr>
    </w:pPr>
    <w:r>
      <w:rPr>
        <w:rStyle w:val="a3"/>
        <w:rFonts w:ascii="宋体" w:eastAsia="宋体" w:hAnsi="宋体" w:hint="eastAsia"/>
        <w:sz w:val="28"/>
        <w:szCs w:val="28"/>
      </w:rPr>
      <w:t>—</w:t>
    </w:r>
    <w:r>
      <w:rPr>
        <w:rStyle w:val="a3"/>
        <w:rFonts w:ascii="宋体" w:eastAsia="宋体" w:hAnsi="宋体" w:hint="eastAsia"/>
        <w:sz w:val="28"/>
        <w:szCs w:val="28"/>
      </w:rPr>
      <w:t xml:space="preserve"> </w:t>
    </w:r>
    <w:r>
      <w:rPr>
        <w:rFonts w:ascii="宋体" w:eastAsia="宋体" w:hAnsi="宋体"/>
        <w:sz w:val="28"/>
        <w:szCs w:val="28"/>
      </w:rPr>
      <w:fldChar w:fldCharType="begin"/>
    </w:r>
    <w:r>
      <w:rPr>
        <w:rStyle w:val="a3"/>
        <w:rFonts w:ascii="宋体" w:eastAsia="宋体" w:hAnsi="宋体"/>
        <w:sz w:val="28"/>
        <w:szCs w:val="28"/>
      </w:rPr>
      <w:instrText xml:space="preserve">PAGE  </w:instrText>
    </w:r>
    <w:r>
      <w:rPr>
        <w:rFonts w:ascii="宋体" w:eastAsia="宋体" w:hAnsi="宋体"/>
        <w:sz w:val="28"/>
        <w:szCs w:val="28"/>
      </w:rPr>
      <w:fldChar w:fldCharType="separate"/>
    </w:r>
    <w:r>
      <w:rPr>
        <w:rStyle w:val="a3"/>
        <w:rFonts w:ascii="宋体" w:eastAsia="宋体" w:hAnsi="宋体"/>
        <w:noProof/>
        <w:sz w:val="28"/>
        <w:szCs w:val="28"/>
      </w:rPr>
      <w:t>1</w:t>
    </w:r>
    <w:r>
      <w:rPr>
        <w:rFonts w:ascii="宋体" w:eastAsia="宋体" w:hAnsi="宋体"/>
        <w:sz w:val="28"/>
        <w:szCs w:val="28"/>
      </w:rPr>
      <w:fldChar w:fldCharType="end"/>
    </w:r>
    <w:r>
      <w:rPr>
        <w:rStyle w:val="a3"/>
        <w:rFonts w:ascii="宋体" w:eastAsia="宋体" w:hAnsi="宋体" w:hint="eastAsia"/>
        <w:sz w:val="28"/>
        <w:szCs w:val="28"/>
      </w:rPr>
      <w:t xml:space="preserve"> </w:t>
    </w:r>
    <w:r>
      <w:rPr>
        <w:rStyle w:val="a3"/>
        <w:rFonts w:ascii="宋体" w:eastAsia="宋体" w:hAnsi="宋体" w:hint="eastAsia"/>
        <w:sz w:val="28"/>
        <w:szCs w:val="28"/>
      </w:rPr>
      <w:t>—</w:t>
    </w:r>
  </w:p>
  <w:p w:rsidR="00000000" w:rsidRDefault="001C1F29">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C1F29">
      <w:r>
        <w:separator/>
      </w:r>
    </w:p>
  </w:footnote>
  <w:footnote w:type="continuationSeparator" w:id="0">
    <w:p w:rsidR="00000000" w:rsidRDefault="001C1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C1F2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cumentProtection w:edit="forms" w:enforcement="1" w:cryptProviderType="rsaFull" w:cryptAlgorithmClass="hash" w:cryptAlgorithmType="typeAny" w:cryptAlgorithmSid="4" w:cryptSpinCount="100000" w:hash="/wRyeuDiEzJM9a4rdNxLcNTC3eA=" w:salt="hoNDwrp1jvfDiaAiUdSHqw=="/>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C1F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
    <w:name w:val="正文 New New New New New New New"/>
    <w:pPr>
      <w:adjustRightInd w:val="0"/>
      <w:snapToGrid w:val="0"/>
      <w:spacing w:after="200"/>
    </w:pPr>
    <w:rPr>
      <w:rFonts w:ascii="Tahoma" w:eastAsia="仿宋_GB2312" w:hAnsi="Tahoma"/>
      <w:sz w:val="32"/>
      <w:szCs w:val="22"/>
    </w:rPr>
  </w:style>
  <w:style w:type="paragraph" w:styleId="a5">
    <w:name w:val="footer"/>
    <w:basedOn w:val="a"/>
    <w:pPr>
      <w:tabs>
        <w:tab w:val="center" w:pos="4153"/>
        <w:tab w:val="right" w:pos="8306"/>
      </w:tabs>
      <w:snapToGrid w:val="0"/>
      <w:jc w:val="left"/>
    </w:pPr>
    <w:rPr>
      <w:sz w:val="18"/>
    </w:rPr>
  </w:style>
  <w:style w:type="paragraph" w:customStyle="1" w:styleId="NewNew">
    <w:name w:val="正文 New New"/>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813</Words>
  <Characters>4638</Characters>
  <Application>Microsoft Office Word</Application>
  <DocSecurity>4</DocSecurity>
  <PresentationFormat/>
  <Lines>38</Lines>
  <Paragraphs>10</Paragraphs>
  <Slides>0</Slides>
  <Notes>0</Notes>
  <HiddenSlides>0</HiddenSlides>
  <MMClips>0</MMClips>
  <ScaleCrop>false</ScaleCrop>
  <Manager/>
  <Company>wyc</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linfan</cp:lastModifiedBy>
  <cp:revision>2</cp:revision>
  <dcterms:created xsi:type="dcterms:W3CDTF">2018-05-07T17:18:00Z</dcterms:created>
  <dcterms:modified xsi:type="dcterms:W3CDTF">2018-05-07T17:18:00Z</dcterms:modified>
  <cp:category/>
</cp:coreProperties>
</file>