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3A1" w:rsidRPr="00CD13A1" w:rsidRDefault="00CD13A1" w:rsidP="00CD13A1">
      <w:pPr>
        <w:widowControl/>
        <w:shd w:val="clear" w:color="auto" w:fill="FFFFFF"/>
        <w:outlineLvl w:val="0"/>
        <w:rPr>
          <w:rFonts w:ascii="微软雅黑" w:eastAsia="微软雅黑" w:hAnsi="微软雅黑" w:cs="宋体"/>
          <w:color w:val="000000"/>
          <w:kern w:val="36"/>
          <w:sz w:val="30"/>
          <w:szCs w:val="30"/>
        </w:rPr>
      </w:pPr>
      <w:r w:rsidRPr="00CD13A1">
        <w:rPr>
          <w:rFonts w:ascii="微软雅黑" w:eastAsia="微软雅黑" w:hAnsi="微软雅黑" w:cs="宋体" w:hint="eastAsia"/>
          <w:color w:val="000000"/>
          <w:kern w:val="36"/>
          <w:sz w:val="30"/>
          <w:szCs w:val="30"/>
        </w:rPr>
        <w:t>全椒县加快推进科技创新发展奖励政策</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b/>
          <w:bCs/>
          <w:color w:val="000000"/>
          <w:kern w:val="0"/>
          <w:sz w:val="24"/>
          <w:szCs w:val="24"/>
        </w:rPr>
        <w:t> </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为加快建立以企业为主体、市场为导向、产学研相结合的创新体系，提高自主创新能力，支撑产业转型升级，建设创新型城市。根据《安徽省人民政府关于印发支持科技创新若干政策的通知》（皖政〔2017〕52号）、《滁州市人民政府办公室关于印发加快科技创新建设创新型城市若干政策的通知》（滁政办〔2014〕18号）、《关于全面推进大众创业万众创新的实施意见》（滁政办〔2016〕26号）、《中共滁州市委滁州市人民政府关于印发&lt;滁州市实施四大工程加快推进科技创新发展的指导意见&gt;的通知》（滁发〔2017〕9号）、《中共滁州市委办公室滁州市人民政府关于印发&lt;滁州市实施四大工程加快推进科技创新发展配套文件（第一批）&gt;的通知》(滁办发〔2017〕6号）精神，制定如下政策</w:t>
      </w:r>
      <w:r w:rsidRPr="00CD13A1">
        <w:rPr>
          <w:rFonts w:ascii="微软雅黑" w:eastAsia="微软雅黑" w:hAnsi="微软雅黑" w:cs="宋体" w:hint="eastAsia"/>
          <w:b/>
          <w:bCs/>
          <w:color w:val="000000"/>
          <w:kern w:val="0"/>
          <w:sz w:val="24"/>
          <w:szCs w:val="24"/>
        </w:rPr>
        <w:t>。</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一、设立创新发展专项资金</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1、县政府安排创新发展专项资金3000万元，通过奖补配套等方式支持全县科技创新发展。</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二、支持企业创新能力建设</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对购置用于研发的关键仪器设备（原值10万元以上），且符合下列条件之一的企业，按其年度实际支出额的15%予以补助，单台仪器设备补助分别不超过200万元，单个企业补助分别不超过500万元：仪器设备五年内不得转让、出售，否则全额追回财政补助款。(含市财政奖补部分）    ①年销售收入达500万元及以上企业；    ②科技企业孵化器在孵企业；    ③省外或境外高校、科研机构、企业在我县企业设立的国家级应用研发机构或分支机构；    ④产业技术研究院等产学研用结合的新型研发机构。</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lastRenderedPageBreak/>
        <w:t>3、对新认定为省级企业建设的研发机构（工程〈技术〉研究中心、工业设计中心、制造业创新中心、行业技术中心、实验室），给予一次性奖励50万元，对新认定的省级质检中心给予一次性奖励20万元，对新认定的省级企业技术中心给予一次性奖励10万元。对新认定的院士工作站、博士后科研工作站，分别给予一次性补助50万元和20万元。上述平台在参加省组织的运行绩效评价中获得优秀等次的，再给予10万元一次性奖补。(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对新认定的市级企业建设的研发机构（工程〈技术〉研究中心、企业技术中心等），给予一次性奖补5万元。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4、对新认定的国家级科技国际合作基地给予100万元一次性奖补，在组织的运行评估中取得优秀等次的给予50万元奖补。对新认定的省级科技国际合作基地给予50万元一次性奖补，在组织的运行评估中取得优秀等次的给予20万元奖补</w:t>
      </w:r>
      <w:r w:rsidRPr="00CD13A1">
        <w:rPr>
          <w:rFonts w:ascii="微软雅黑" w:eastAsia="微软雅黑" w:hAnsi="微软雅黑" w:cs="宋体" w:hint="eastAsia"/>
          <w:b/>
          <w:bCs/>
          <w:color w:val="000000"/>
          <w:kern w:val="0"/>
          <w:sz w:val="24"/>
          <w:szCs w:val="24"/>
        </w:rPr>
        <w:t>。</w:t>
      </w:r>
      <w:r w:rsidRPr="00CD13A1">
        <w:rPr>
          <w:rFonts w:ascii="微软雅黑" w:eastAsia="微软雅黑" w:hAnsi="微软雅黑" w:cs="宋体" w:hint="eastAsia"/>
          <w:color w:val="000000"/>
          <w:kern w:val="0"/>
          <w:sz w:val="24"/>
          <w:szCs w:val="24"/>
        </w:rPr>
        <w:t>(含市财政奖补部分）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5、对高校、省级以上科研院所来我县设立科研机构，给予研发仪器、设备投入额的15%补助，原则上补助不超过500万元,特殊情况，实行“一事一议”。企业与高校、省级以上科研院所建立产学研合作关系并共同开发国内或省内领先水平的新产品项目，且投入批量生产，累计实现销售收入500万元的，按实际开票给予高校、省级以上科研院所技术开发经费的15%补助，单个项目补助不超过20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6、对新获批的国家级、省级产业技术创新战略联盟，分别给予一次性100万元、50万元奖励。(含市财政奖补部分）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7、对新获批省级“科技特派员工作站”，给予一次性5万元奖励。对新认定的市、县级农业科技专家大院分别给予一次性奖励3万元、2万元。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lastRenderedPageBreak/>
        <w:t>8、对新认定的国家级、省级信息化示范企业，分别给予20万元、10万元奖励；对新认定的省民营科技企业给予一次性奖励3万元。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三、支持企业开展创新活动</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9、支持企业承担省科技重大专项项目，支持经费为100-300万元；对企业上年度争取到省级其他科技计划项目资金的，给予首批经费到账额5%的补助。(含市财政奖补部分）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10、对企业上年度研究与试验发展经费（R&amp;D经费）支出年增长30%以上，且近3个会计年度的研究开发费用总额占销售收入总额的比例达到6%以上的规模以上工业企业，给予3万元一次性奖励（含企业统计员2000元奖励）。(高新技术企业除外）</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四、扶持高层次科技人才在全创新创业</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11、对携带具有自主知识产权的科技成果，在全创办公司或与县内企业共同设立公司，开展科技成果转化活动的高层次科技团队，符合以下条件的，择优推荐申报市天使资金项目(特别优秀科技团队“一事一议”)：</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①科技团队创办的公司在全注册成立3年以内；</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②科技团队占其创办公司的股份不低于20%；</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③科技团队及其他股东现金出资不低于扶持资金的50%；</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④科技团队携带的科技成果应拥有自主知识产权，具有国际先进或国内一流水平，并能在自公司注册之日起18个月内转化为产品并形成销售收入。</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12、入选国家“千人计划”、中国科协“海智计划”、省“百人计划”的高层次人才携带科技成果来我县创办企业的，采取一事一议的方式给予补助，补助金额不超过实际形成固定资产的仪器设备投资额的10%，最高不超过100万元。高</w:t>
      </w:r>
      <w:r w:rsidRPr="00CD13A1">
        <w:rPr>
          <w:rFonts w:ascii="微软雅黑" w:eastAsia="微软雅黑" w:hAnsi="微软雅黑" w:cs="宋体" w:hint="eastAsia"/>
          <w:color w:val="000000"/>
          <w:kern w:val="0"/>
          <w:sz w:val="24"/>
          <w:szCs w:val="24"/>
        </w:rPr>
        <w:lastRenderedPageBreak/>
        <w:t>校、省级以上科研机构的科技人员携带科技成果在我县创办企业的，给予实际形成固定资产的仪器设备投资额5%的一次性补助，最高补助不超过50万元。在企业实现销售收入后兑现。</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13、对获得省、市级科技进步奖的，分别按省、市奖金的50%给予奖励。同时符合上述奖励条件的，按最高标准奖励（团队内部分配比例按照成员贡献大小，由其自行协商分配）。</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五、促进高新技术产业发展</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14、规模以上的高新技术产业类企业，年度工业总产值增幅超20%、30%、40%以上的，给予企业管理团队1万元、2万元、3万元的奖励。(含市财政奖补部分）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15、规模以上高新技术产业类企业中工业总产值达到亿元以上的企业，年度工业总产值增幅超过全市平均水平的，给予企业管理团队1万元奖励，超过全市平均增幅10个百分点的，给予企业管理团队5万元奖励。(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16、规模以上高新技术产业类企业中工业总产值达到10亿元以上的企业，年度工业总产值增幅超过10%、20%、30%、40%以上的，给予管理团队10万元、20万元、30万元、50万元奖励。(含市财政奖补部分）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六、加强创新型企业培育</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17、对首次认定的国家火炬计划重点高新技术企业和新认定的高新技术企业分别一次性奖励25万元、15万元；通过重新认定的，一次性给予10万元奖励。</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18、对新认定的国家级、省级、市级创新型企业，分别给予一次性奖励20万元、10万元、5万元；对新确定为国家级、省级创新型试点企业，分别给予一次性补助10万元、5万元。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lastRenderedPageBreak/>
        <w:t>19、对新认定的省级农业科技（示范）园区，给予一次性奖励10万元；对新认定的省、市级农业科技企业分别给予一次性奖励5万元、3万元。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七、支持企业知识产权保护和运用</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20、对新认定的省、市、县级知识产权优势企业，分别给予一次性奖励10万元、4万元、2万元。对通过省知识产权“贯标”认证的企业给予3万元奖励。</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21、企业获得省专利金奖、优秀奖的，分别给予发明团队一次性奖励5万元、3万元。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22、对申请的专利给予资助，标准为：国内发明专利3000元／件、国外发明专利10000元／件，国外其它专利5000元／件；对授权的专利给予奖励，标准为：国外发明专利20000／件，国外其他专利5000元／件。国内发明专利10000元／件，国内实用新型专利1500元／件。</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23、对新组织实施的县级核心专利产业化项目，给予一次性资助10万元。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24、对在我县注册的专利代理机构代理本县的专利申请，年发明专利申请量达到300件，且授权发明专利达到100件的，给予10万元一次性奖励。</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八、推进企业科技成果转化</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25、企业获得省审定动植物新品种，给予5万元补助。(含市财政奖补部分）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26、对企业新认定的省级新产品和高新技术产品，且投入批量生产、当年销售收入在500万元以上的，给予一次性奖励4万元（同一产品不重复享受同级奖励）</w:t>
      </w:r>
      <w:r w:rsidRPr="00CD13A1">
        <w:rPr>
          <w:rFonts w:ascii="微软雅黑" w:eastAsia="微软雅黑" w:hAnsi="微软雅黑" w:cs="宋体" w:hint="eastAsia"/>
          <w:b/>
          <w:bCs/>
          <w:color w:val="000000"/>
          <w:kern w:val="0"/>
          <w:sz w:val="24"/>
          <w:szCs w:val="24"/>
        </w:rPr>
        <w:t>。</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27、对在全企业购买省内高校、科研院所先进科技成果并在全转化、产业化的，且在市技术转移中心办理技术合同登记备案的。按技术合同成交并实际到账额，给予10%的补助，单个企业最高补助不超过100万元。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九、推进大型科学仪器共享、科技保险</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lastRenderedPageBreak/>
        <w:t>28、对企业租用安徽省仪器设备共享平台网的仪器设备，按年度租用费的20%给予补助，最高不超过200万元。(含市财政奖补部分）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29、对高新技术企业产品研发责任保险、关键研发设备保险、产品质量保证保险、专利保险等4个险种的科技保险，按实际支出保费的30%给予补助。(含市财政奖补部分）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十、推进新型科技创新服务体系建设</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30、对新认定的国家级、省级生产力促进中心，分别给予一次性补助30万元、10万元。</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十一、其他</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31、单个企业同时符合第11条、第12条的，不重复享受；单个企业符合第14条、第15条、第16条，按就高不就低的原则不重复享受。</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32、本政策发布之前已经申请的专利资助和奖励，按《关于印发全椒县加快科技创新建设创新型城市若干政策的通知》（全政办〔2015〕58号）执行，之后的按本政策执行。</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33、同一事项，市、县财政奖补不重复享受（不含专利部分）。</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34、本政策发布之后,国家、省、市新出台的政策，按新政策要求执行。</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本政策由县科技局、县财政局负责解释，自2017年1月1日起执行。《关于印发全椒县加快科技创新建设创新型城市若干政策的通知》（全政办〔2015〕58号）不再执行。</w:t>
      </w:r>
    </w:p>
    <w:p w:rsidR="00CD13A1" w:rsidRPr="00CD13A1" w:rsidRDefault="00CD13A1" w:rsidP="00CD13A1">
      <w:pPr>
        <w:widowControl/>
        <w:shd w:val="clear" w:color="auto" w:fill="FFFFFF"/>
        <w:rPr>
          <w:rFonts w:ascii="微软雅黑" w:eastAsia="微软雅黑" w:hAnsi="微软雅黑" w:cs="宋体" w:hint="eastAsia"/>
          <w:color w:val="000000"/>
          <w:kern w:val="0"/>
          <w:sz w:val="24"/>
          <w:szCs w:val="24"/>
        </w:rPr>
      </w:pPr>
      <w:r w:rsidRPr="00CD13A1">
        <w:rPr>
          <w:rFonts w:ascii="微软雅黑" w:eastAsia="微软雅黑" w:hAnsi="微软雅黑" w:cs="宋体" w:hint="eastAsia"/>
          <w:color w:val="000000"/>
          <w:kern w:val="0"/>
          <w:sz w:val="24"/>
          <w:szCs w:val="24"/>
        </w:rPr>
        <w:t> </w:t>
      </w:r>
    </w:p>
    <w:p w:rsidR="00A537F1" w:rsidRPr="00CD13A1" w:rsidRDefault="00A537F1">
      <w:bookmarkStart w:id="0" w:name="_GoBack"/>
      <w:bookmarkEnd w:id="0"/>
    </w:p>
    <w:sectPr w:rsidR="00A537F1" w:rsidRPr="00CD1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23"/>
    <w:rsid w:val="00815F23"/>
    <w:rsid w:val="00A537F1"/>
    <w:rsid w:val="00CD1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3E5F5-D674-49EE-8E3E-AA5CFE86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D13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13A1"/>
    <w:rPr>
      <w:rFonts w:ascii="宋体" w:eastAsia="宋体" w:hAnsi="宋体" w:cs="宋体"/>
      <w:b/>
      <w:bCs/>
      <w:kern w:val="36"/>
      <w:sz w:val="48"/>
      <w:szCs w:val="48"/>
    </w:rPr>
  </w:style>
  <w:style w:type="paragraph" w:styleId="a3">
    <w:name w:val="Normal (Web)"/>
    <w:basedOn w:val="a"/>
    <w:uiPriority w:val="99"/>
    <w:semiHidden/>
    <w:unhideWhenUsed/>
    <w:rsid w:val="00CD13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1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2018-05-11T05:43:00Z</dcterms:created>
  <dcterms:modified xsi:type="dcterms:W3CDTF">2018-05-11T05:43:00Z</dcterms:modified>
</cp:coreProperties>
</file>