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333333"/>
          <w:spacing w:val="0"/>
          <w:sz w:val="21"/>
          <w:szCs w:val="21"/>
        </w:rPr>
      </w:pPr>
      <w:bookmarkStart w:id="0" w:name="_GoBack"/>
      <w:r>
        <w:rPr>
          <w:rFonts w:hint="eastAsia" w:ascii="微软雅黑" w:hAnsi="微软雅黑" w:eastAsia="微软雅黑" w:cs="微软雅黑"/>
          <w:i w:val="0"/>
          <w:caps w:val="0"/>
          <w:color w:val="333333"/>
          <w:spacing w:val="0"/>
          <w:kern w:val="0"/>
          <w:sz w:val="37"/>
          <w:szCs w:val="37"/>
          <w:bdr w:val="none" w:color="auto" w:sz="0" w:space="0"/>
          <w:lang w:val="en-US" w:eastAsia="zh-CN" w:bidi="ar"/>
        </w:rPr>
        <w:t>关于对《丹阳市科学技术奖励办法》进行补充说明的通知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Calibri" w:hAnsi="Calibri" w:cs="Calibri"/>
          <w:color w:val="333333"/>
          <w:sz w:val="21"/>
          <w:szCs w:val="21"/>
        </w:rPr>
      </w:pPr>
      <w:r>
        <w:rPr>
          <w:rFonts w:hint="default" w:ascii="Calibri" w:hAnsi="Calibri" w:eastAsia="微软雅黑" w:cs="Calibri"/>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color w:val="333333"/>
          <w:sz w:val="21"/>
          <w:szCs w:val="21"/>
        </w:rPr>
      </w:pPr>
      <w:r>
        <w:rPr>
          <w:rFonts w:ascii="仿宋" w:hAnsi="仿宋" w:eastAsia="仿宋" w:cs="仿宋"/>
          <w:i w:val="0"/>
          <w:caps w:val="0"/>
          <w:color w:val="333333"/>
          <w:spacing w:val="0"/>
          <w:sz w:val="32"/>
          <w:szCs w:val="32"/>
          <w:bdr w:val="none" w:color="auto" w:sz="0" w:space="0"/>
        </w:rPr>
        <w:t>各镇人民政府，各街道办事处，开发区管委会，练湖度假区管委会，市政府各部门，市各直属单位：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333333"/>
          <w:sz w:val="21"/>
          <w:szCs w:val="21"/>
        </w:rPr>
      </w:pPr>
      <w:r>
        <w:rPr>
          <w:rFonts w:hint="eastAsia" w:ascii="仿宋" w:hAnsi="仿宋" w:eastAsia="仿宋" w:cs="仿宋"/>
          <w:i w:val="0"/>
          <w:caps w:val="0"/>
          <w:color w:val="333333"/>
          <w:spacing w:val="0"/>
          <w:sz w:val="32"/>
          <w:szCs w:val="32"/>
          <w:bdr w:val="none" w:color="auto" w:sz="0" w:space="0"/>
        </w:rPr>
        <w:t>我市于2015年初出台了《丹阳市科学技术奖励办法》（丹政规发〔2015〕3号）。通过一年来的实施，发现存在同一单位和个人以相同的项目分别申报并获得各级、各类科技进步奖，我市科技奖励资金除要给予本级奖励外，还要分别给予不同级别的配套奖励的现象。为进一步提高我市科技财政奖励资金的使用效率，充分体现更加合理的奖励政策导向，经市政府研究，决定对文件中第十六条说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333333"/>
          <w:sz w:val="21"/>
          <w:szCs w:val="21"/>
        </w:rPr>
      </w:pPr>
      <w:r>
        <w:rPr>
          <w:rFonts w:hint="eastAsia" w:ascii="仿宋" w:hAnsi="仿宋" w:eastAsia="仿宋" w:cs="仿宋"/>
          <w:i w:val="0"/>
          <w:caps w:val="0"/>
          <w:color w:val="333333"/>
          <w:spacing w:val="0"/>
          <w:sz w:val="32"/>
          <w:szCs w:val="32"/>
          <w:bdr w:val="none" w:color="auto" w:sz="0" w:space="0"/>
        </w:rPr>
        <w:t>原第十六条为：对获得国家科学技术奖励的单位和个人，按上级奖励金额的1:5进行再次奖励；对获得江苏省科学技术奖励的单位和个人，按上级奖励金额的1:2进行再次奖励；对获得镇江市级科学技术奖励的单位和个人，按上级奖励金额的1:1进行再次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333333"/>
          <w:sz w:val="21"/>
          <w:szCs w:val="21"/>
        </w:rPr>
      </w:pPr>
      <w:r>
        <w:rPr>
          <w:rFonts w:hint="eastAsia" w:ascii="仿宋" w:hAnsi="仿宋" w:eastAsia="仿宋" w:cs="仿宋"/>
          <w:i w:val="0"/>
          <w:caps w:val="0"/>
          <w:color w:val="333333"/>
          <w:spacing w:val="0"/>
          <w:sz w:val="32"/>
          <w:szCs w:val="32"/>
          <w:bdr w:val="none" w:color="auto" w:sz="0" w:space="0"/>
        </w:rPr>
        <w:t>现对第十六条补充以下说明：对同一单位和个人以相同项目或成果获得的镇江市级以上的各类科技进步奖，在剔除本级获得奖项已奖励金额后，按最高配套奖励金额进行配套奖励，避免一个项目重复配套奖励。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333333"/>
          <w:sz w:val="21"/>
          <w:szCs w:val="21"/>
        </w:rPr>
      </w:pPr>
      <w:r>
        <w:rPr>
          <w:rFonts w:hint="eastAsia" w:ascii="仿宋" w:hAnsi="仿宋" w:eastAsia="仿宋" w:cs="仿宋"/>
          <w:i w:val="0"/>
          <w:caps w:val="0"/>
          <w:color w:val="333333"/>
          <w:spacing w:val="0"/>
          <w:sz w:val="32"/>
          <w:szCs w:val="32"/>
          <w:bdr w:val="none" w:color="auto" w:sz="0" w:space="0"/>
        </w:rPr>
        <w:t>该补充说明是丹政规发〔2015〕3号文《丹阳市科学技术奖励办法》的补充，请各单位遵照执行。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5106" w:right="326"/>
        <w:jc w:val="both"/>
        <w:rPr>
          <w:rFonts w:hint="default" w:ascii="Calibri" w:hAnsi="Calibri" w:cs="Calibri"/>
          <w:color w:val="333333"/>
          <w:sz w:val="21"/>
          <w:szCs w:val="21"/>
        </w:rPr>
      </w:pPr>
      <w:r>
        <w:rPr>
          <w:rFonts w:hint="eastAsia" w:ascii="仿宋" w:hAnsi="仿宋" w:eastAsia="仿宋" w:cs="仿宋"/>
          <w:i w:val="0"/>
          <w:caps w:val="0"/>
          <w:color w:val="333333"/>
          <w:spacing w:val="0"/>
          <w:sz w:val="32"/>
          <w:szCs w:val="32"/>
          <w:bdr w:val="none" w:color="auto" w:sz="0" w:space="0"/>
        </w:rPr>
        <w:t>丹阳市人民政府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5106" w:right="326"/>
        <w:jc w:val="both"/>
        <w:rPr>
          <w:rFonts w:hint="default" w:ascii="Calibri" w:hAnsi="Calibri" w:cs="Calibri"/>
          <w:color w:val="333333"/>
          <w:sz w:val="21"/>
          <w:szCs w:val="21"/>
        </w:rPr>
      </w:pPr>
      <w:r>
        <w:rPr>
          <w:rFonts w:hint="eastAsia" w:ascii="仿宋" w:hAnsi="仿宋" w:eastAsia="仿宋" w:cs="仿宋"/>
          <w:i w:val="0"/>
          <w:caps w:val="0"/>
          <w:color w:val="333333"/>
          <w:spacing w:val="0"/>
          <w:sz w:val="32"/>
          <w:szCs w:val="32"/>
          <w:bdr w:val="none" w:color="auto" w:sz="0" w:space="0"/>
        </w:rPr>
        <w:t>2016年6月12日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D397C"/>
    <w:rsid w:val="46B167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lb</dc:creator>
  <cp:lastModifiedBy>lb</cp:lastModifiedBy>
  <dcterms:modified xsi:type="dcterms:W3CDTF">2018-06-10T14:55:49Z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